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F133B" w14:textId="4008F738" w:rsidR="007C19D4" w:rsidRPr="00A92F12" w:rsidRDefault="00000000" w:rsidP="00646E99">
      <w:pPr>
        <w:spacing w:line="276" w:lineRule="auto"/>
        <w:ind w:right="4320"/>
        <w:rPr>
          <w:rFonts w:ascii="Tenorite" w:eastAsia="Century Gothic" w:hAnsi="Tenorite" w:cs="Century Gothic"/>
          <w:b/>
          <w:bCs/>
          <w:color w:val="2E3237"/>
          <w:sz w:val="44"/>
          <w:szCs w:val="44"/>
        </w:rPr>
      </w:pPr>
      <w:r w:rsidRPr="00646E99">
        <w:rPr>
          <w:rFonts w:ascii="Tenorite" w:eastAsia="Century Gothic" w:hAnsi="Tenorite" w:cs="Century Gothic"/>
          <w:color w:val="EE5D2B"/>
          <w:sz w:val="44"/>
          <w:szCs w:val="44"/>
        </w:rPr>
        <w:br/>
      </w:r>
      <w:r w:rsidRPr="00A92F12">
        <w:rPr>
          <w:rFonts w:ascii="Tenorite" w:eastAsia="Century Gothic" w:hAnsi="Tenorite" w:cs="Century Gothic"/>
          <w:b/>
          <w:bCs/>
          <w:color w:val="2E3237"/>
          <w:sz w:val="44"/>
          <w:szCs w:val="44"/>
        </w:rPr>
        <w:t>Diversity and Inclusion</w:t>
      </w:r>
      <w:r w:rsidR="00646E99" w:rsidRPr="00A92F12">
        <w:rPr>
          <w:rFonts w:ascii="Tenorite" w:eastAsia="Century Gothic" w:hAnsi="Tenorite" w:cs="Century Gothic"/>
          <w:b/>
          <w:bCs/>
          <w:color w:val="2E3237"/>
          <w:sz w:val="44"/>
          <w:szCs w:val="44"/>
        </w:rPr>
        <w:t xml:space="preserve"> </w:t>
      </w:r>
      <w:r w:rsidRPr="00A92F12">
        <w:rPr>
          <w:rFonts w:ascii="Tenorite" w:eastAsia="Century Gothic" w:hAnsi="Tenorite" w:cs="Century Gothic"/>
          <w:b/>
          <w:bCs/>
          <w:color w:val="2E3237"/>
          <w:sz w:val="44"/>
          <w:szCs w:val="44"/>
        </w:rPr>
        <w:t>Worksheet</w:t>
      </w:r>
    </w:p>
    <w:p w14:paraId="3A6178CE" w14:textId="77777777" w:rsidR="007C19D4" w:rsidRPr="00A92F12" w:rsidRDefault="00000000">
      <w:pPr>
        <w:spacing w:before="280" w:after="280" w:line="360" w:lineRule="auto"/>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A school or organization that recognizes diversity values differences and similarities among people through its actions and accountability. These characteristics include age, ethnicity, gender, language and culture, among many different things.</w:t>
      </w:r>
    </w:p>
    <w:p w14:paraId="48643D6B" w14:textId="77777777" w:rsidR="007C19D4" w:rsidRPr="00A92F12" w:rsidRDefault="00000000">
      <w:pPr>
        <w:spacing w:before="280" w:after="280" w:line="360" w:lineRule="auto"/>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When schools respect differences yet acknowledge shared commonalities uniting their communities and then develop meaningful priorities based on their knowledge, they genuinely represent their communities. When schools and parent groups represent their communities, they gain strength and effectiveness through increased volunteers and resources to support student success.</w:t>
      </w:r>
    </w:p>
    <w:p w14:paraId="48951B38" w14:textId="4E212092" w:rsidR="007C19D4" w:rsidRPr="00646E99" w:rsidRDefault="00000000">
      <w:pPr>
        <w:spacing w:before="280" w:after="280" w:line="360" w:lineRule="auto"/>
        <w:rPr>
          <w:rFonts w:ascii="Tenorite" w:eastAsia="Century Gothic" w:hAnsi="Tenorite" w:cs="Century Gothic"/>
          <w:sz w:val="20"/>
          <w:szCs w:val="20"/>
        </w:rPr>
        <w:sectPr w:rsidR="007C19D4" w:rsidRPr="00646E99" w:rsidSect="00A92F12">
          <w:headerReference w:type="even" r:id="rId8"/>
          <w:headerReference w:type="default" r:id="rId9"/>
          <w:footerReference w:type="default" r:id="rId10"/>
          <w:headerReference w:type="first" r:id="rId11"/>
          <w:pgSz w:w="12240" w:h="15840"/>
          <w:pgMar w:top="1440" w:right="1080" w:bottom="1440" w:left="1080" w:header="0" w:footer="0" w:gutter="0"/>
          <w:pgNumType w:start="1"/>
          <w:cols w:space="720"/>
          <w:docGrid w:linePitch="326"/>
        </w:sectPr>
      </w:pPr>
      <w:r w:rsidRPr="00A92F12">
        <w:rPr>
          <w:rFonts w:ascii="Tenorite" w:eastAsia="Century Gothic" w:hAnsi="Tenorite" w:cs="Century Gothic"/>
          <w:color w:val="2E3237"/>
          <w:sz w:val="20"/>
          <w:szCs w:val="20"/>
        </w:rPr>
        <w:t xml:space="preserve">Use the worksheet below, adapted from the </w:t>
      </w:r>
      <w:hyperlink r:id="rId12">
        <w:r w:rsidR="007C19D4" w:rsidRPr="00A92F12">
          <w:rPr>
            <w:rFonts w:ascii="Tenorite" w:eastAsia="Century Gothic" w:hAnsi="Tenorite" w:cs="Century Gothic"/>
            <w:b/>
            <w:color w:val="C94D45"/>
            <w:sz w:val="20"/>
            <w:szCs w:val="20"/>
            <w:u w:val="single"/>
          </w:rPr>
          <w:t>National Parent-Teacher Association (PTA) Diversity and Inclusion Toolkit</w:t>
        </w:r>
      </w:hyperlink>
      <w:r w:rsidRPr="00A92F12">
        <w:rPr>
          <w:rFonts w:ascii="Tenorite" w:eastAsia="Century Gothic" w:hAnsi="Tenorite" w:cs="Century Gothic"/>
          <w:b/>
          <w:color w:val="2E3237"/>
          <w:sz w:val="20"/>
          <w:szCs w:val="20"/>
        </w:rPr>
        <w:t>,</w:t>
      </w:r>
      <w:r w:rsidRPr="00A92F12">
        <w:rPr>
          <w:rFonts w:ascii="Tenorite" w:eastAsia="Century Gothic" w:hAnsi="Tenorite" w:cs="Century Gothic"/>
          <w:color w:val="2E3237"/>
          <w:sz w:val="20"/>
          <w:szCs w:val="20"/>
        </w:rPr>
        <w:t xml:space="preserve"> as a guide in reviewing and planning for culturally and linguistically responsive practices in your school community.</w:t>
      </w:r>
    </w:p>
    <w:p w14:paraId="5239BC24" w14:textId="682F5DDF" w:rsidR="007C19D4" w:rsidRPr="00AC27A1" w:rsidRDefault="007C19D4">
      <w:pPr>
        <w:rPr>
          <w:rFonts w:ascii="Tenorite" w:eastAsia="Century Gothic" w:hAnsi="Tenorite" w:cs="Century Gothic"/>
          <w:sz w:val="20"/>
          <w:szCs w:val="20"/>
        </w:rPr>
        <w:sectPr w:rsidR="007C19D4" w:rsidRPr="00AC27A1">
          <w:type w:val="continuous"/>
          <w:pgSz w:w="12240" w:h="15840"/>
          <w:pgMar w:top="1440" w:right="1080" w:bottom="1440" w:left="1080" w:header="432" w:footer="0" w:gutter="0"/>
          <w:cols w:num="2" w:space="720" w:equalWidth="0">
            <w:col w:w="4680" w:space="720"/>
            <w:col w:w="4680" w:space="0"/>
          </w:cols>
        </w:sectPr>
      </w:pPr>
    </w:p>
    <w:p w14:paraId="0BF38022" w14:textId="77777777" w:rsidR="007C19D4" w:rsidRPr="00646E99" w:rsidRDefault="007C19D4">
      <w:pPr>
        <w:widowControl w:val="0"/>
        <w:pBdr>
          <w:top w:val="nil"/>
          <w:left w:val="nil"/>
          <w:bottom w:val="nil"/>
          <w:right w:val="nil"/>
          <w:between w:val="nil"/>
        </w:pBdr>
        <w:spacing w:line="276" w:lineRule="auto"/>
        <w:rPr>
          <w:rFonts w:ascii="Tenorite" w:eastAsia="Century Gothic" w:hAnsi="Tenorite" w:cs="Century Gothic"/>
          <w:sz w:val="22"/>
          <w:szCs w:val="22"/>
        </w:rPr>
      </w:pPr>
    </w:p>
    <w:p w14:paraId="2A34FED6" w14:textId="77777777" w:rsidR="00A92F12" w:rsidRDefault="00A92F12">
      <w:pPr>
        <w:jc w:val="center"/>
        <w:rPr>
          <w:rFonts w:ascii="Tenorite" w:eastAsia="Century Gothic" w:hAnsi="Tenorite" w:cs="Century Gothic"/>
          <w:b/>
          <w:color w:val="000000" w:themeColor="text1"/>
          <w:sz w:val="20"/>
          <w:szCs w:val="20"/>
        </w:rPr>
        <w:sectPr w:rsidR="00A92F12" w:rsidSect="00A92F12">
          <w:type w:val="continuous"/>
          <w:pgSz w:w="12240" w:h="15840"/>
          <w:pgMar w:top="1440" w:right="1080" w:bottom="1440" w:left="1080" w:header="0" w:footer="0" w:gutter="0"/>
          <w:cols w:space="720"/>
          <w:docGrid w:linePitch="326"/>
        </w:sectPr>
      </w:pPr>
    </w:p>
    <w:tbl>
      <w:tblPr>
        <w:tblStyle w:val="a"/>
        <w:tblpPr w:leftFromText="180" w:rightFromText="180" w:tblpY="760"/>
        <w:tblW w:w="10070"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left w:w="108" w:type="dxa"/>
          <w:bottom w:w="173" w:type="dxa"/>
          <w:right w:w="108" w:type="dxa"/>
        </w:tblCellMar>
        <w:tblLook w:val="0400" w:firstRow="0" w:lastRow="0" w:firstColumn="0" w:lastColumn="0" w:noHBand="0" w:noVBand="1"/>
      </w:tblPr>
      <w:tblGrid>
        <w:gridCol w:w="2876"/>
        <w:gridCol w:w="7194"/>
      </w:tblGrid>
      <w:tr w:rsidR="007C19D4" w:rsidRPr="00646E99" w14:paraId="2B115F9E" w14:textId="77777777" w:rsidTr="00A92F12">
        <w:trPr>
          <w:trHeight w:val="1931"/>
        </w:trPr>
        <w:tc>
          <w:tcPr>
            <w:tcW w:w="2876" w:type="dxa"/>
            <w:shd w:val="clear" w:color="auto" w:fill="FFFCE6"/>
            <w:vAlign w:val="center"/>
          </w:tcPr>
          <w:p w14:paraId="17873DAB" w14:textId="77777777" w:rsidR="007C19D4" w:rsidRPr="00A92F12" w:rsidRDefault="00000000" w:rsidP="00A92F12">
            <w:pPr>
              <w:jc w:val="center"/>
              <w:rPr>
                <w:rFonts w:ascii="Tenorite" w:eastAsia="Century Gothic" w:hAnsi="Tenorite" w:cs="Century Gothic"/>
                <w:b/>
                <w:color w:val="2E3237"/>
                <w:sz w:val="20"/>
                <w:szCs w:val="20"/>
              </w:rPr>
            </w:pPr>
            <w:r w:rsidRPr="00A92F12">
              <w:rPr>
                <w:rFonts w:ascii="Tenorite" w:eastAsia="Century Gothic" w:hAnsi="Tenorite" w:cs="Century Gothic"/>
                <w:b/>
                <w:color w:val="2E3237"/>
                <w:sz w:val="20"/>
                <w:szCs w:val="20"/>
              </w:rPr>
              <w:lastRenderedPageBreak/>
              <w:t>Families Represented in the School Community</w:t>
            </w:r>
          </w:p>
        </w:tc>
        <w:tc>
          <w:tcPr>
            <w:tcW w:w="7194" w:type="dxa"/>
            <w:shd w:val="clear" w:color="auto" w:fill="FFFFF3"/>
            <w:vAlign w:val="center"/>
          </w:tcPr>
          <w:p w14:paraId="3A558E21" w14:textId="77777777" w:rsidR="007C19D4" w:rsidRPr="00A92F12" w:rsidRDefault="00000000" w:rsidP="00A92F12">
            <w:pPr>
              <w:pBdr>
                <w:top w:val="nil"/>
                <w:left w:val="nil"/>
                <w:bottom w:val="nil"/>
                <w:right w:val="nil"/>
                <w:between w:val="nil"/>
              </w:pBdr>
              <w:shd w:val="clear" w:color="auto" w:fill="FFFEF3"/>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Describe your community and consider some of the examples below:</w:t>
            </w:r>
          </w:p>
          <w:p w14:paraId="7F3A6CFD" w14:textId="77777777" w:rsidR="007C19D4" w:rsidRPr="00A92F12" w:rsidRDefault="00000000" w:rsidP="00A92F12">
            <w:pPr>
              <w:numPr>
                <w:ilvl w:val="0"/>
                <w:numId w:val="4"/>
              </w:numPr>
              <w:pBdr>
                <w:top w:val="nil"/>
                <w:left w:val="nil"/>
                <w:bottom w:val="nil"/>
                <w:right w:val="nil"/>
                <w:between w:val="nil"/>
              </w:pBdr>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Race Ethnicity</w:t>
            </w:r>
          </w:p>
          <w:p w14:paraId="7F74206A" w14:textId="77777777" w:rsidR="007C19D4" w:rsidRPr="00A92F12" w:rsidRDefault="00000000" w:rsidP="00A92F12">
            <w:pPr>
              <w:numPr>
                <w:ilvl w:val="0"/>
                <w:numId w:val="4"/>
              </w:numPr>
              <w:pBdr>
                <w:top w:val="nil"/>
                <w:left w:val="nil"/>
                <w:bottom w:val="nil"/>
                <w:right w:val="nil"/>
                <w:between w:val="nil"/>
              </w:pBdr>
              <w:rPr>
                <w:rFonts w:ascii="Tenorite" w:eastAsia="Century Gothic" w:hAnsi="Tenorite" w:cs="Century Gothic"/>
                <w:color w:val="2E3237"/>
                <w:sz w:val="20"/>
                <w:szCs w:val="20"/>
              </w:rPr>
            </w:pPr>
            <w:proofErr w:type="spellStart"/>
            <w:r w:rsidRPr="00A92F12">
              <w:rPr>
                <w:rFonts w:ascii="Tenorite" w:eastAsia="Century Gothic" w:hAnsi="Tenorite" w:cs="Century Gothic"/>
                <w:color w:val="2E3237"/>
                <w:sz w:val="20"/>
                <w:szCs w:val="20"/>
              </w:rPr>
              <w:t>Yazzi</w:t>
            </w:r>
            <w:proofErr w:type="spellEnd"/>
            <w:r w:rsidRPr="00A92F12">
              <w:rPr>
                <w:rFonts w:ascii="Tenorite" w:eastAsia="Century Gothic" w:hAnsi="Tenorite" w:cs="Century Gothic"/>
                <w:color w:val="2E3237"/>
                <w:sz w:val="20"/>
                <w:szCs w:val="20"/>
              </w:rPr>
              <w:t>/Martinez Subgroups</w:t>
            </w:r>
          </w:p>
          <w:p w14:paraId="250C821D" w14:textId="77777777" w:rsidR="007C19D4" w:rsidRPr="00A92F12" w:rsidRDefault="00000000" w:rsidP="00A92F12">
            <w:pPr>
              <w:numPr>
                <w:ilvl w:val="0"/>
                <w:numId w:val="4"/>
              </w:numPr>
              <w:pBdr>
                <w:top w:val="nil"/>
                <w:left w:val="nil"/>
                <w:bottom w:val="nil"/>
                <w:right w:val="nil"/>
                <w:between w:val="nil"/>
              </w:pBdr>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Primary/Native Languages</w:t>
            </w:r>
          </w:p>
          <w:p w14:paraId="6BE852E5" w14:textId="77777777" w:rsidR="007C19D4" w:rsidRPr="00A92F12" w:rsidRDefault="00000000" w:rsidP="00A92F12">
            <w:pPr>
              <w:numPr>
                <w:ilvl w:val="0"/>
                <w:numId w:val="4"/>
              </w:numPr>
              <w:pBdr>
                <w:top w:val="nil"/>
                <w:left w:val="nil"/>
                <w:bottom w:val="nil"/>
                <w:right w:val="nil"/>
                <w:between w:val="nil"/>
              </w:pBdr>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Age Ranges</w:t>
            </w:r>
          </w:p>
          <w:p w14:paraId="4AC11C84" w14:textId="77777777" w:rsidR="007C19D4" w:rsidRPr="00A92F12" w:rsidRDefault="00000000" w:rsidP="00A92F12">
            <w:pPr>
              <w:numPr>
                <w:ilvl w:val="0"/>
                <w:numId w:val="4"/>
              </w:numPr>
              <w:pBdr>
                <w:top w:val="nil"/>
                <w:left w:val="nil"/>
                <w:bottom w:val="nil"/>
                <w:right w:val="nil"/>
                <w:between w:val="nil"/>
              </w:pBdr>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Family Structures</w:t>
            </w:r>
          </w:p>
          <w:p w14:paraId="6D6FE16C" w14:textId="77777777" w:rsidR="007C19D4" w:rsidRPr="00A92F12" w:rsidRDefault="00000000" w:rsidP="00A92F12">
            <w:pPr>
              <w:numPr>
                <w:ilvl w:val="0"/>
                <w:numId w:val="4"/>
              </w:numPr>
              <w:pBdr>
                <w:top w:val="nil"/>
                <w:left w:val="nil"/>
                <w:bottom w:val="nil"/>
                <w:right w:val="nil"/>
                <w:between w:val="nil"/>
              </w:pBdr>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Economic makeup</w:t>
            </w:r>
          </w:p>
          <w:p w14:paraId="7827D488" w14:textId="77777777" w:rsidR="007C19D4" w:rsidRPr="00A92F12" w:rsidRDefault="00000000" w:rsidP="00A92F12">
            <w:pPr>
              <w:numPr>
                <w:ilvl w:val="0"/>
                <w:numId w:val="4"/>
              </w:numPr>
              <w:pBdr>
                <w:top w:val="nil"/>
                <w:left w:val="nil"/>
                <w:bottom w:val="nil"/>
                <w:right w:val="nil"/>
                <w:between w:val="nil"/>
              </w:pBdr>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Education Backgrounds</w:t>
            </w:r>
          </w:p>
        </w:tc>
      </w:tr>
      <w:tr w:rsidR="007C19D4" w:rsidRPr="00646E99" w14:paraId="3AE77151" w14:textId="77777777" w:rsidTr="00A92F12">
        <w:trPr>
          <w:trHeight w:val="1931"/>
        </w:trPr>
        <w:tc>
          <w:tcPr>
            <w:tcW w:w="2876" w:type="dxa"/>
            <w:shd w:val="clear" w:color="auto" w:fill="FFFCE6"/>
            <w:vAlign w:val="center"/>
          </w:tcPr>
          <w:p w14:paraId="548DEDC4" w14:textId="77777777" w:rsidR="007C19D4" w:rsidRPr="00A92F12" w:rsidRDefault="00000000" w:rsidP="00A92F12">
            <w:pPr>
              <w:jc w:val="center"/>
              <w:rPr>
                <w:rFonts w:ascii="Tenorite" w:eastAsia="Century Gothic" w:hAnsi="Tenorite" w:cs="Century Gothic"/>
                <w:b/>
                <w:color w:val="2E3237"/>
                <w:sz w:val="20"/>
                <w:szCs w:val="20"/>
              </w:rPr>
            </w:pPr>
            <w:r w:rsidRPr="00A92F12">
              <w:rPr>
                <w:rFonts w:ascii="Tenorite" w:eastAsia="Century Gothic" w:hAnsi="Tenorite" w:cs="Century Gothic"/>
                <w:b/>
                <w:color w:val="2E3237"/>
                <w:sz w:val="20"/>
                <w:szCs w:val="20"/>
              </w:rPr>
              <w:t>Identified Gaps in Family Representation</w:t>
            </w:r>
          </w:p>
        </w:tc>
        <w:tc>
          <w:tcPr>
            <w:tcW w:w="7194" w:type="dxa"/>
            <w:shd w:val="clear" w:color="auto" w:fill="FFFFF3"/>
            <w:vAlign w:val="center"/>
          </w:tcPr>
          <w:p w14:paraId="63E748F9" w14:textId="77777777" w:rsidR="007C19D4" w:rsidRPr="00A92F12" w:rsidRDefault="007C19D4" w:rsidP="00A92F12">
            <w:pPr>
              <w:spacing w:line="360" w:lineRule="auto"/>
              <w:rPr>
                <w:rFonts w:ascii="Tenorite" w:eastAsia="Century Gothic" w:hAnsi="Tenorite" w:cs="Century Gothic"/>
                <w:color w:val="2E3237"/>
                <w:sz w:val="20"/>
                <w:szCs w:val="20"/>
              </w:rPr>
            </w:pPr>
          </w:p>
        </w:tc>
      </w:tr>
      <w:tr w:rsidR="007C19D4" w:rsidRPr="00646E99" w14:paraId="34EF71B2" w14:textId="77777777" w:rsidTr="00A92F12">
        <w:trPr>
          <w:trHeight w:val="1931"/>
        </w:trPr>
        <w:tc>
          <w:tcPr>
            <w:tcW w:w="2876" w:type="dxa"/>
            <w:shd w:val="clear" w:color="auto" w:fill="FFFCE6"/>
            <w:vAlign w:val="center"/>
          </w:tcPr>
          <w:p w14:paraId="5BF309BD" w14:textId="77777777" w:rsidR="007C19D4" w:rsidRPr="00A92F12" w:rsidRDefault="00000000" w:rsidP="00A92F12">
            <w:pPr>
              <w:jc w:val="center"/>
              <w:rPr>
                <w:rFonts w:ascii="Tenorite" w:eastAsia="Century Gothic" w:hAnsi="Tenorite" w:cs="Century Gothic"/>
                <w:b/>
                <w:color w:val="2E3237"/>
                <w:sz w:val="20"/>
                <w:szCs w:val="20"/>
              </w:rPr>
            </w:pPr>
            <w:r w:rsidRPr="00A92F12">
              <w:rPr>
                <w:rFonts w:ascii="Tenorite" w:eastAsia="Century Gothic" w:hAnsi="Tenorite" w:cs="Century Gothic"/>
                <w:b/>
                <w:color w:val="2E3237"/>
                <w:sz w:val="20"/>
                <w:szCs w:val="20"/>
              </w:rPr>
              <w:t>Barriers to Family Engagement</w:t>
            </w:r>
          </w:p>
        </w:tc>
        <w:tc>
          <w:tcPr>
            <w:tcW w:w="7194" w:type="dxa"/>
            <w:shd w:val="clear" w:color="auto" w:fill="FFFFF3"/>
            <w:vAlign w:val="center"/>
          </w:tcPr>
          <w:p w14:paraId="10E75D83" w14:textId="77777777" w:rsidR="007C19D4" w:rsidRPr="00A92F12" w:rsidRDefault="00000000" w:rsidP="00A92F12">
            <w:pPr>
              <w:pStyle w:val="ListParagraph"/>
              <w:numPr>
                <w:ilvl w:val="0"/>
                <w:numId w:val="7"/>
              </w:numPr>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Transportation</w:t>
            </w:r>
          </w:p>
          <w:p w14:paraId="16FB28B5" w14:textId="77777777" w:rsidR="007C19D4" w:rsidRPr="00A92F12" w:rsidRDefault="00000000" w:rsidP="00A92F12">
            <w:pPr>
              <w:pStyle w:val="ListParagraph"/>
              <w:numPr>
                <w:ilvl w:val="0"/>
                <w:numId w:val="7"/>
              </w:numPr>
              <w:pBdr>
                <w:top w:val="nil"/>
                <w:left w:val="nil"/>
                <w:bottom w:val="nil"/>
                <w:right w:val="nil"/>
                <w:between w:val="nil"/>
              </w:pBdr>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Language Barriers</w:t>
            </w:r>
          </w:p>
          <w:p w14:paraId="3C55717C" w14:textId="77777777" w:rsidR="007C19D4" w:rsidRPr="00A92F12" w:rsidRDefault="00000000" w:rsidP="00A92F12">
            <w:pPr>
              <w:pStyle w:val="ListParagraph"/>
              <w:numPr>
                <w:ilvl w:val="0"/>
                <w:numId w:val="7"/>
              </w:numPr>
              <w:pBdr>
                <w:top w:val="nil"/>
                <w:left w:val="nil"/>
                <w:bottom w:val="nil"/>
                <w:right w:val="nil"/>
                <w:between w:val="nil"/>
              </w:pBdr>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Times of Meetings</w:t>
            </w:r>
          </w:p>
        </w:tc>
      </w:tr>
      <w:tr w:rsidR="007C19D4" w:rsidRPr="00646E99" w14:paraId="77326374" w14:textId="77777777" w:rsidTr="00A92F12">
        <w:trPr>
          <w:trHeight w:val="1931"/>
        </w:trPr>
        <w:tc>
          <w:tcPr>
            <w:tcW w:w="2876" w:type="dxa"/>
            <w:shd w:val="clear" w:color="auto" w:fill="FFFCE6"/>
            <w:vAlign w:val="center"/>
          </w:tcPr>
          <w:p w14:paraId="60E996B9" w14:textId="77777777" w:rsidR="007C19D4" w:rsidRPr="00A92F12" w:rsidRDefault="00000000" w:rsidP="00A92F12">
            <w:pPr>
              <w:jc w:val="center"/>
              <w:rPr>
                <w:rFonts w:ascii="Tenorite" w:eastAsia="Century Gothic" w:hAnsi="Tenorite" w:cs="Century Gothic"/>
                <w:b/>
                <w:color w:val="2E3237"/>
                <w:sz w:val="20"/>
                <w:szCs w:val="20"/>
              </w:rPr>
            </w:pPr>
            <w:r w:rsidRPr="00A92F12">
              <w:rPr>
                <w:rFonts w:ascii="Tenorite" w:eastAsia="Century Gothic" w:hAnsi="Tenorite" w:cs="Century Gothic"/>
                <w:b/>
                <w:color w:val="2E3237"/>
                <w:sz w:val="20"/>
                <w:szCs w:val="20"/>
              </w:rPr>
              <w:t>Skills, Talents, and other Assets That Could Benefit School Community</w:t>
            </w:r>
          </w:p>
        </w:tc>
        <w:tc>
          <w:tcPr>
            <w:tcW w:w="7194" w:type="dxa"/>
            <w:shd w:val="clear" w:color="auto" w:fill="FFFFF3"/>
            <w:vAlign w:val="center"/>
          </w:tcPr>
          <w:p w14:paraId="7C4827F9" w14:textId="77777777" w:rsidR="007C19D4" w:rsidRPr="00A92F12" w:rsidRDefault="007C19D4" w:rsidP="00A92F12">
            <w:pPr>
              <w:spacing w:line="360" w:lineRule="auto"/>
              <w:rPr>
                <w:rFonts w:ascii="Tenorite" w:eastAsia="Century Gothic" w:hAnsi="Tenorite" w:cs="Century Gothic"/>
                <w:color w:val="2E3237"/>
                <w:sz w:val="20"/>
                <w:szCs w:val="20"/>
              </w:rPr>
            </w:pPr>
          </w:p>
        </w:tc>
      </w:tr>
      <w:tr w:rsidR="007C19D4" w:rsidRPr="00646E99" w14:paraId="7A79D13A" w14:textId="77777777" w:rsidTr="00A92F12">
        <w:trPr>
          <w:trHeight w:val="1931"/>
        </w:trPr>
        <w:tc>
          <w:tcPr>
            <w:tcW w:w="2876" w:type="dxa"/>
            <w:shd w:val="clear" w:color="auto" w:fill="FFFCE6"/>
            <w:vAlign w:val="center"/>
          </w:tcPr>
          <w:p w14:paraId="631E5DD6" w14:textId="77777777" w:rsidR="007C19D4" w:rsidRPr="00A92F12" w:rsidRDefault="00000000" w:rsidP="00A92F12">
            <w:pPr>
              <w:jc w:val="center"/>
              <w:rPr>
                <w:rFonts w:ascii="Tenorite" w:eastAsia="Century Gothic" w:hAnsi="Tenorite" w:cs="Century Gothic"/>
                <w:b/>
                <w:color w:val="2E3237"/>
                <w:sz w:val="20"/>
                <w:szCs w:val="20"/>
              </w:rPr>
            </w:pPr>
            <w:r w:rsidRPr="00A92F12">
              <w:rPr>
                <w:rFonts w:ascii="Tenorite" w:eastAsia="Century Gothic" w:hAnsi="Tenorite" w:cs="Century Gothic"/>
                <w:b/>
                <w:color w:val="2E3237"/>
                <w:sz w:val="20"/>
                <w:szCs w:val="20"/>
              </w:rPr>
              <w:t>What School Staff Is Currently Doing to Engage Diverse Families</w:t>
            </w:r>
          </w:p>
        </w:tc>
        <w:tc>
          <w:tcPr>
            <w:tcW w:w="7194" w:type="dxa"/>
            <w:shd w:val="clear" w:color="auto" w:fill="FFFFF3"/>
            <w:vAlign w:val="center"/>
          </w:tcPr>
          <w:p w14:paraId="7342F05F" w14:textId="77777777" w:rsidR="007C19D4" w:rsidRPr="00A92F12" w:rsidRDefault="00000000" w:rsidP="00A92F12">
            <w:pPr>
              <w:pStyle w:val="ListParagraph"/>
              <w:numPr>
                <w:ilvl w:val="0"/>
                <w:numId w:val="6"/>
              </w:numPr>
              <w:pBdr>
                <w:top w:val="nil"/>
                <w:left w:val="nil"/>
                <w:bottom w:val="nil"/>
                <w:right w:val="nil"/>
                <w:between w:val="nil"/>
              </w:pBdr>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Create Relationships</w:t>
            </w:r>
          </w:p>
          <w:p w14:paraId="6A0C71E2" w14:textId="77777777" w:rsidR="007C19D4" w:rsidRPr="00A92F12" w:rsidRDefault="00000000" w:rsidP="00A92F12">
            <w:pPr>
              <w:numPr>
                <w:ilvl w:val="0"/>
                <w:numId w:val="6"/>
              </w:numPr>
              <w:pBdr>
                <w:top w:val="nil"/>
                <w:left w:val="nil"/>
                <w:bottom w:val="nil"/>
                <w:right w:val="nil"/>
                <w:between w:val="nil"/>
              </w:pBdr>
              <w:rPr>
                <w:rFonts w:ascii="Tenorite" w:eastAsia="Century Gothic" w:hAnsi="Tenorite" w:cs="Century Gothic"/>
                <w:color w:val="2E3237"/>
                <w:sz w:val="20"/>
                <w:szCs w:val="20"/>
              </w:rPr>
            </w:pPr>
            <w:r w:rsidRPr="00A92F12">
              <w:rPr>
                <w:rFonts w:ascii="Tenorite" w:eastAsia="Century Gothic" w:hAnsi="Tenorite" w:cs="Century Gothic"/>
                <w:color w:val="2E3237"/>
                <w:sz w:val="20"/>
                <w:szCs w:val="20"/>
              </w:rPr>
              <w:t>Inquire About and Honor Family Cultures</w:t>
            </w:r>
          </w:p>
        </w:tc>
      </w:tr>
    </w:tbl>
    <w:p w14:paraId="75327F6D" w14:textId="77777777" w:rsidR="00A92F12" w:rsidRDefault="00A92F12">
      <w:pPr>
        <w:spacing w:before="280" w:after="280" w:line="360" w:lineRule="auto"/>
        <w:rPr>
          <w:rFonts w:ascii="Tenorite" w:eastAsia="Century Gothic" w:hAnsi="Tenorite" w:cs="Century Gothic"/>
          <w:sz w:val="20"/>
          <w:szCs w:val="20"/>
        </w:rPr>
      </w:pPr>
    </w:p>
    <w:p w14:paraId="2E5C8E04" w14:textId="026A1FF7" w:rsidR="007C19D4" w:rsidRPr="00646E99" w:rsidRDefault="00A92F12">
      <w:pPr>
        <w:spacing w:before="280" w:after="280" w:line="360" w:lineRule="auto"/>
        <w:rPr>
          <w:rFonts w:ascii="Tenorite" w:eastAsia="Century Gothic" w:hAnsi="Tenorite" w:cs="Century Gothic"/>
          <w:color w:val="C94D45"/>
          <w:sz w:val="20"/>
          <w:szCs w:val="20"/>
        </w:rPr>
      </w:pPr>
      <w:r>
        <w:rPr>
          <w:rFonts w:ascii="Tenorite" w:eastAsia="Century Gothic" w:hAnsi="Tenorite" w:cs="Century Gothic"/>
          <w:sz w:val="20"/>
          <w:szCs w:val="20"/>
        </w:rPr>
        <w:br/>
      </w:r>
      <w:r w:rsidR="00000000" w:rsidRPr="00646E99">
        <w:rPr>
          <w:rFonts w:ascii="Tenorite" w:eastAsia="Century Gothic" w:hAnsi="Tenorite" w:cs="Century Gothic"/>
          <w:sz w:val="20"/>
          <w:szCs w:val="20"/>
        </w:rPr>
        <w:t xml:space="preserve">Adapted from: </w:t>
      </w:r>
      <w:hyperlink r:id="rId13">
        <w:r w:rsidR="007C19D4" w:rsidRPr="00646E99">
          <w:rPr>
            <w:rFonts w:ascii="Tenorite" w:eastAsia="Century Gothic" w:hAnsi="Tenorite" w:cs="Century Gothic"/>
            <w:color w:val="C94D45"/>
            <w:sz w:val="20"/>
            <w:szCs w:val="20"/>
            <w:u w:val="single"/>
          </w:rPr>
          <w:t>National PTA Diversity &amp; Inclusion Worksheet</w:t>
        </w:r>
      </w:hyperlink>
      <w:r w:rsidR="00000000" w:rsidRPr="00646E99">
        <w:rPr>
          <w:rFonts w:ascii="Tenorite" w:eastAsia="Century Gothic" w:hAnsi="Tenorite" w:cs="Century Gothic"/>
          <w:color w:val="C94D45"/>
          <w:sz w:val="20"/>
          <w:szCs w:val="20"/>
        </w:rPr>
        <w:t xml:space="preserve"> and </w:t>
      </w:r>
      <w:hyperlink r:id="rId14">
        <w:r w:rsidR="007C19D4" w:rsidRPr="00646E99">
          <w:rPr>
            <w:rFonts w:ascii="Tenorite" w:eastAsia="Century Gothic" w:hAnsi="Tenorite" w:cs="Century Gothic"/>
            <w:color w:val="C94D45"/>
            <w:sz w:val="20"/>
            <w:szCs w:val="20"/>
            <w:u w:val="single"/>
          </w:rPr>
          <w:t>National PTA Diversity and Inclusion Toolkit</w:t>
        </w:r>
      </w:hyperlink>
    </w:p>
    <w:sectPr w:rsidR="007C19D4" w:rsidRPr="00646E99" w:rsidSect="00A92F12">
      <w:pgSz w:w="12240" w:h="15840"/>
      <w:pgMar w:top="1440" w:right="1080" w:bottom="1440"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4FB08" w14:textId="77777777" w:rsidR="00B15947" w:rsidRDefault="00B15947">
      <w:r>
        <w:separator/>
      </w:r>
    </w:p>
  </w:endnote>
  <w:endnote w:type="continuationSeparator" w:id="0">
    <w:p w14:paraId="21ED4285" w14:textId="77777777" w:rsidR="00B15947" w:rsidRDefault="00B15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04A0EE2-87A3-A449-BCE2-742D30E93696}"/>
  </w:font>
  <w:font w:name="Symbol">
    <w:panose1 w:val="05050102010706020507"/>
    <w:charset w:val="02"/>
    <w:family w:val="decorative"/>
    <w:pitch w:val="variable"/>
    <w:sig w:usb0="00000000" w:usb1="10000000" w:usb2="00000000" w:usb3="00000000" w:csb0="80000000" w:csb1="00000000"/>
    <w:embedRegular r:id="rId2" w:fontKey="{A2E33F69-CA9F-A146-8A87-74166C49C045}"/>
  </w:font>
  <w:font w:name="Times New Roman">
    <w:panose1 w:val="02020603050405020304"/>
    <w:charset w:val="00"/>
    <w:family w:val="roman"/>
    <w:pitch w:val="variable"/>
    <w:sig w:usb0="E0002EFF" w:usb1="C000785B" w:usb2="00000009" w:usb3="00000000" w:csb0="000001FF" w:csb1="00000000"/>
    <w:embedRegular r:id="rId3" w:fontKey="{724C2957-C464-C345-9BC7-4D4BB9F4B9F2}"/>
    <w:embedItalic r:id="rId4" w:fontKey="{0CF2F984-231D-8843-9323-991DA9A9ADCB}"/>
  </w:font>
  <w:font w:name="Courier New">
    <w:panose1 w:val="02070309020205020404"/>
    <w:charset w:val="00"/>
    <w:family w:val="modern"/>
    <w:pitch w:val="fixed"/>
    <w:sig w:usb0="E0002AFF" w:usb1="C0007843" w:usb2="00000009" w:usb3="00000000" w:csb0="000001FF" w:csb1="00000000"/>
    <w:embedRegular r:id="rId5" w:fontKey="{E1CF1167-EC28-C04D-8229-7720D97DA015}"/>
  </w:font>
  <w:font w:name="Calibri">
    <w:panose1 w:val="020F0502020204030204"/>
    <w:charset w:val="00"/>
    <w:family w:val="swiss"/>
    <w:pitch w:val="variable"/>
    <w:sig w:usb0="E4002EFF" w:usb1="C200247B" w:usb2="00000009" w:usb3="00000000" w:csb0="000001FF" w:csb1="00000000"/>
    <w:embedRegular r:id="rId6" w:fontKey="{B6099341-6000-E849-8ABE-F49B47365FA4}"/>
    <w:embedBold r:id="rId7" w:fontKey="{F4FC5838-E107-0C4A-9663-71012FCB8998}"/>
    <w:embedItalic r:id="rId8" w:fontKey="{601CF497-AD9A-E547-9027-02E23390BFFD}"/>
  </w:font>
  <w:font w:name="Calibri Light">
    <w:panose1 w:val="020F0302020204030204"/>
    <w:charset w:val="00"/>
    <w:family w:val="swiss"/>
    <w:pitch w:val="variable"/>
    <w:sig w:usb0="E0002AFF" w:usb1="C000247B" w:usb2="00000009" w:usb3="00000000" w:csb0="000001FF" w:csb1="00000000"/>
    <w:embedRegular r:id="rId9" w:fontKey="{6376E1AF-5C0C-FB4B-8B0F-7708F9AEF97E}"/>
    <w:embedItalic r:id="rId10" w:fontKey="{60AE65D2-64D0-C343-8762-C46D3D554BB1}"/>
  </w:font>
  <w:font w:name="Georgia">
    <w:panose1 w:val="02040502050405020303"/>
    <w:charset w:val="00"/>
    <w:family w:val="roman"/>
    <w:pitch w:val="variable"/>
    <w:sig w:usb0="00000287" w:usb1="00000000" w:usb2="00000000" w:usb3="00000000" w:csb0="0000009F" w:csb1="00000000"/>
    <w:embedRegular r:id="rId11" w:fontKey="{0B14A7B1-FD39-1A47-919C-F3764013454C}"/>
    <w:embedItalic r:id="rId12" w:fontKey="{43B0BCFF-DA10-834A-AEC4-574B79BE976E}"/>
  </w:font>
  <w:font w:name="Tenorite">
    <w:panose1 w:val="00000500000000000000"/>
    <w:charset w:val="00"/>
    <w:family w:val="auto"/>
    <w:pitch w:val="variable"/>
    <w:sig w:usb0="80000003" w:usb1="00000001" w:usb2="00000000" w:usb3="00000000" w:csb0="00000001" w:csb1="00000000"/>
    <w:embedRegular r:id="rId13" w:fontKey="{6B5B0265-263C-5048-ADE8-2EA58CD66562}"/>
    <w:embedBold r:id="rId14" w:fontKey="{2B3D61A0-4D6C-4E48-AA3B-9680A050F9DA}"/>
  </w:font>
  <w:font w:name="Century Gothic">
    <w:panose1 w:val="020B0502020202020204"/>
    <w:charset w:val="00"/>
    <w:family w:val="swiss"/>
    <w:pitch w:val="variable"/>
    <w:sig w:usb0="00000287" w:usb1="00000000" w:usb2="00000000" w:usb3="00000000" w:csb0="0000009F" w:csb1="00000000"/>
    <w:embedRegular r:id="rId15" w:fontKey="{996A638E-140F-3C4F-AB18-03B41822EA6F}"/>
    <w:embedBold r:id="rId16" w:fontKey="{95EB43E4-D2EA-094D-9C2E-6554484EBE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C191" w14:textId="476C0519" w:rsidR="007C19D4" w:rsidRDefault="007C19D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FF9EF" w14:textId="77777777" w:rsidR="00B15947" w:rsidRDefault="00B15947">
      <w:r>
        <w:separator/>
      </w:r>
    </w:p>
  </w:footnote>
  <w:footnote w:type="continuationSeparator" w:id="0">
    <w:p w14:paraId="244417B8" w14:textId="77777777" w:rsidR="00B15947" w:rsidRDefault="00B15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31668" w14:textId="48143AE4" w:rsidR="00A92F12" w:rsidRDefault="00B15947">
    <w:pPr>
      <w:pStyle w:val="Header"/>
    </w:pPr>
    <w:r>
      <w:rPr>
        <w:noProof/>
      </w:rPr>
      <w:pict w14:anchorId="4B240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9540" o:spid="_x0000_s1027" type="#_x0000_t75" alt="" style="position:absolute;margin-left:0;margin-top:0;width:612pt;height:793pt;z-index:-251646976;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B878C" w14:textId="530FA178" w:rsidR="007C19D4" w:rsidRDefault="00B15947">
    <w:pPr>
      <w:pBdr>
        <w:top w:val="nil"/>
        <w:left w:val="nil"/>
        <w:bottom w:val="nil"/>
        <w:right w:val="nil"/>
        <w:between w:val="nil"/>
      </w:pBdr>
      <w:tabs>
        <w:tab w:val="center" w:pos="4680"/>
        <w:tab w:val="right" w:pos="9360"/>
      </w:tabs>
      <w:rPr>
        <w:color w:val="000000"/>
      </w:rPr>
    </w:pPr>
    <w:r>
      <w:rPr>
        <w:rFonts w:ascii="Century Gothic" w:eastAsia="Century Gothic" w:hAnsi="Century Gothic" w:cs="Century Gothic"/>
        <w:noProof/>
        <w:color w:val="EE5D2B"/>
        <w:sz w:val="44"/>
        <w:szCs w:val="44"/>
      </w:rPr>
      <w:pict w14:anchorId="19B25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9541" o:spid="_x0000_s1026" type="#_x0000_t75" alt="" style="position:absolute;margin-left:0;margin-top:0;width:612pt;height:793pt;z-index:-251643904;mso-wrap-edited:f;mso-width-percent:0;mso-height-percent:0;mso-position-horizontal:center;mso-position-horizontal-relative:margin;mso-position-vertical:center;mso-position-vertical-relative:margin;mso-width-percent:0;mso-height-percent:0" o:allowincell="f">
          <v:imagedata r:id="rId1" o:title="Asset 10@2x"/>
        </v:shape>
      </w:pict>
    </w:r>
    <w:r w:rsidR="00646E99">
      <w:rPr>
        <w:rFonts w:ascii="Century Gothic" w:eastAsia="Century Gothic" w:hAnsi="Century Gothic" w:cs="Century Gothic"/>
        <w:noProof/>
        <w:color w:val="EE5D2B"/>
        <w:sz w:val="44"/>
        <w:szCs w:val="44"/>
      </w:rPr>
      <w:drawing>
        <wp:anchor distT="0" distB="0" distL="114300" distR="114300" simplePos="0" relativeHeight="251662336" behindDoc="0" locked="0" layoutInCell="1" hidden="0" allowOverlap="1" wp14:anchorId="0A67B1C7" wp14:editId="3913CB53">
          <wp:simplePos x="0" y="0"/>
          <wp:positionH relativeFrom="margin">
            <wp:posOffset>-95250</wp:posOffset>
          </wp:positionH>
          <wp:positionV relativeFrom="margin">
            <wp:posOffset>-1910080</wp:posOffset>
          </wp:positionV>
          <wp:extent cx="605790" cy="548640"/>
          <wp:effectExtent l="0" t="0" r="3810" b="0"/>
          <wp:wrapSquare wrapText="bothSides" distT="0" distB="0" distL="114300" distR="114300"/>
          <wp:docPr id="2003484579" name="image3.png" descr="CESDP Logo"/>
          <wp:cNvGraphicFramePr/>
          <a:graphic xmlns:a="http://schemas.openxmlformats.org/drawingml/2006/main">
            <a:graphicData uri="http://schemas.openxmlformats.org/drawingml/2006/picture">
              <pic:pic xmlns:pic="http://schemas.openxmlformats.org/drawingml/2006/picture">
                <pic:nvPicPr>
                  <pic:cNvPr id="271574127" name="image3.png" descr="CESDP Logo"/>
                  <pic:cNvPicPr preferRelativeResize="0"/>
                </pic:nvPicPr>
                <pic:blipFill>
                  <a:blip r:embed="rId2"/>
                  <a:srcRect/>
                  <a:stretch>
                    <a:fillRect/>
                  </a:stretch>
                </pic:blipFill>
                <pic:spPr>
                  <a:xfrm>
                    <a:off x="0" y="0"/>
                    <a:ext cx="605790" cy="548640"/>
                  </a:xfrm>
                  <a:prstGeom prst="rect">
                    <a:avLst/>
                  </a:prstGeom>
                  <a:ln/>
                </pic:spPr>
              </pic:pic>
            </a:graphicData>
          </a:graphic>
        </wp:anchor>
      </w:drawing>
    </w:r>
    <w:r w:rsidR="00646E99">
      <w:rPr>
        <w:noProof/>
      </w:rPr>
      <w:drawing>
        <wp:anchor distT="0" distB="0" distL="114300" distR="114300" simplePos="0" relativeHeight="251663360" behindDoc="0" locked="0" layoutInCell="1" hidden="0" allowOverlap="1" wp14:anchorId="11A83EC9" wp14:editId="300F8274">
          <wp:simplePos x="0" y="0"/>
          <wp:positionH relativeFrom="column">
            <wp:posOffset>-728345</wp:posOffset>
          </wp:positionH>
          <wp:positionV relativeFrom="paragraph">
            <wp:posOffset>-1538605</wp:posOffset>
          </wp:positionV>
          <wp:extent cx="497840" cy="548640"/>
          <wp:effectExtent l="0" t="0" r="0" b="0"/>
          <wp:wrapNone/>
          <wp:docPr id="33364607" name="image2.png" descr="A logo of a hot air balloon&#10;&#10;AI-generated content may be incorrect."/>
          <wp:cNvGraphicFramePr/>
          <a:graphic xmlns:a="http://schemas.openxmlformats.org/drawingml/2006/main">
            <a:graphicData uri="http://schemas.openxmlformats.org/drawingml/2006/picture">
              <pic:pic xmlns:pic="http://schemas.openxmlformats.org/drawingml/2006/picture">
                <pic:nvPicPr>
                  <pic:cNvPr id="271574126" name="image2.png" descr="A logo of a hot air balloon&#10;&#10;AI-generated content may be incorrect."/>
                  <pic:cNvPicPr preferRelativeResize="0"/>
                </pic:nvPicPr>
                <pic:blipFill>
                  <a:blip r:embed="rId3"/>
                  <a:srcRect/>
                  <a:stretch>
                    <a:fillRect/>
                  </a:stretch>
                </pic:blipFill>
                <pic:spPr>
                  <a:xfrm>
                    <a:off x="0" y="0"/>
                    <a:ext cx="497840" cy="5486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945FD" w14:textId="4F686A00" w:rsidR="00A92F12" w:rsidRDefault="00B15947">
    <w:pPr>
      <w:pStyle w:val="Header"/>
    </w:pPr>
    <w:r>
      <w:rPr>
        <w:noProof/>
      </w:rPr>
      <w:pict w14:anchorId="73B75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9539" o:spid="_x0000_s1025" type="#_x0000_t75" alt="" style="position:absolute;margin-left:0;margin-top:0;width:612pt;height:793pt;z-index:-251650048;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D056C"/>
    <w:multiLevelType w:val="multilevel"/>
    <w:tmpl w:val="7248BE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0D39C1"/>
    <w:multiLevelType w:val="multilevel"/>
    <w:tmpl w:val="0CB61C4A"/>
    <w:lvl w:ilvl="0">
      <w:start w:val="1"/>
      <w:numFmt w:val="bullet"/>
      <w:lvlText w:val=""/>
      <w:lvlJc w:val="left"/>
      <w:pPr>
        <w:ind w:left="288" w:hanging="288"/>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AA220C"/>
    <w:multiLevelType w:val="multilevel"/>
    <w:tmpl w:val="C2CC89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6E00D2"/>
    <w:multiLevelType w:val="multilevel"/>
    <w:tmpl w:val="0CB61C4A"/>
    <w:lvl w:ilvl="0">
      <w:start w:val="1"/>
      <w:numFmt w:val="bullet"/>
      <w:lvlText w:val=""/>
      <w:lvlJc w:val="left"/>
      <w:pPr>
        <w:ind w:left="288" w:hanging="288"/>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48E347C"/>
    <w:multiLevelType w:val="multilevel"/>
    <w:tmpl w:val="504E4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A04EA8"/>
    <w:multiLevelType w:val="multilevel"/>
    <w:tmpl w:val="0CB61C4A"/>
    <w:lvl w:ilvl="0">
      <w:start w:val="1"/>
      <w:numFmt w:val="bullet"/>
      <w:lvlText w:val=""/>
      <w:lvlJc w:val="left"/>
      <w:pPr>
        <w:ind w:left="288" w:hanging="288"/>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5A12F9F"/>
    <w:multiLevelType w:val="multilevel"/>
    <w:tmpl w:val="0CB61C4A"/>
    <w:lvl w:ilvl="0">
      <w:start w:val="1"/>
      <w:numFmt w:val="bullet"/>
      <w:lvlText w:val=""/>
      <w:lvlJc w:val="left"/>
      <w:pPr>
        <w:ind w:left="288" w:hanging="288"/>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28455490">
    <w:abstractNumId w:val="2"/>
  </w:num>
  <w:num w:numId="2" w16cid:durableId="1223179200">
    <w:abstractNumId w:val="4"/>
  </w:num>
  <w:num w:numId="3" w16cid:durableId="848913842">
    <w:abstractNumId w:val="0"/>
  </w:num>
  <w:num w:numId="4" w16cid:durableId="1332106208">
    <w:abstractNumId w:val="1"/>
  </w:num>
  <w:num w:numId="5" w16cid:durableId="1352800996">
    <w:abstractNumId w:val="5"/>
  </w:num>
  <w:num w:numId="6" w16cid:durableId="233012387">
    <w:abstractNumId w:val="3"/>
  </w:num>
  <w:num w:numId="7" w16cid:durableId="14968011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9D4"/>
    <w:rsid w:val="002B2175"/>
    <w:rsid w:val="00327E87"/>
    <w:rsid w:val="00360B52"/>
    <w:rsid w:val="00601BB7"/>
    <w:rsid w:val="00646E99"/>
    <w:rsid w:val="006651C7"/>
    <w:rsid w:val="007C19D4"/>
    <w:rsid w:val="00A92F12"/>
    <w:rsid w:val="00AC27A1"/>
    <w:rsid w:val="00B15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2AB79"/>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C4988"/>
    <w:rPr>
      <w:color w:val="0563C1" w:themeColor="hyperlink"/>
      <w:u w:val="single"/>
    </w:rPr>
  </w:style>
  <w:style w:type="character" w:styleId="UnresolvedMention">
    <w:name w:val="Unresolved Mention"/>
    <w:basedOn w:val="DefaultParagraphFont"/>
    <w:uiPriority w:val="99"/>
    <w:semiHidden/>
    <w:unhideWhenUsed/>
    <w:rsid w:val="009C4988"/>
    <w:rPr>
      <w:color w:val="605E5C"/>
      <w:shd w:val="clear" w:color="auto" w:fill="E1DFDD"/>
    </w:rPr>
  </w:style>
  <w:style w:type="character" w:styleId="FollowedHyperlink">
    <w:name w:val="FollowedHyperlink"/>
    <w:basedOn w:val="DefaultParagraphFont"/>
    <w:uiPriority w:val="99"/>
    <w:semiHidden/>
    <w:unhideWhenUsed/>
    <w:rsid w:val="008A495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2F5496"/>
    </w:rPr>
    <w:tblPr>
      <w:tblStyleRowBandSize w:val="1"/>
      <w:tblStyleColBandSize w:val="1"/>
      <w:tblCellMar>
        <w:top w:w="173" w:type="dxa"/>
        <w:left w:w="115" w:type="dxa"/>
        <w:right w:w="115" w:type="dxa"/>
      </w:tblCellMar>
    </w:tblPr>
    <w:tcPr>
      <w:shd w:val="clear" w:color="auto" w:fill="CCCC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pta.org/docs/default-source/files/runyourpta/diversity/local-pta-diversity-and-inclustion-worksheet-fina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ta.org/home/run-your-pta/Diversity-Equity-Inclus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ta.org/home/run-your-pta/Diversity-Equity-Inclus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PaM4GaqUmzm5b95yAfXtJ0WdxQ==">CgMxLjA4AHIhMVk4YkVpV19HRlNNTmx1eDBlVkdIcHMyTEFxUnpFRHpZ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279</Words>
  <Characters>1594</Characters>
  <Application>Microsoft Office Word</Application>
  <DocSecurity>0</DocSecurity>
  <Lines>13</Lines>
  <Paragraphs>3</Paragraphs>
  <ScaleCrop>false</ScaleCrop>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5</cp:revision>
  <dcterms:created xsi:type="dcterms:W3CDTF">2025-01-12T20:20:00Z</dcterms:created>
  <dcterms:modified xsi:type="dcterms:W3CDTF">2025-03-24T18:20:00Z</dcterms:modified>
</cp:coreProperties>
</file>