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FD993" w14:textId="0997C4EC" w:rsidR="00BA6259" w:rsidRPr="0024662A" w:rsidRDefault="006734F7" w:rsidP="006734F7">
      <w:pPr>
        <w:spacing w:after="280"/>
        <w:ind w:left="180" w:right="990"/>
        <w:rPr>
          <w:rFonts w:ascii="Tenorite" w:eastAsia="Century Gothic" w:hAnsi="Tenorite" w:cs="Century Gothic"/>
          <w:b/>
          <w:bCs/>
          <w:sz w:val="44"/>
          <w:szCs w:val="44"/>
        </w:rPr>
      </w:pPr>
      <w:r>
        <w:rPr>
          <w:rFonts w:ascii="Tenorite" w:eastAsia="Century Gothic" w:hAnsi="Tenorite" w:cs="Century Gothic"/>
          <w:b/>
          <w:bCs/>
          <w:sz w:val="44"/>
          <w:szCs w:val="44"/>
        </w:rPr>
        <w:br/>
      </w:r>
      <w:r w:rsidR="00000000" w:rsidRPr="0024662A">
        <w:rPr>
          <w:rFonts w:ascii="Tenorite" w:eastAsia="Century Gothic" w:hAnsi="Tenorite" w:cs="Century Gothic"/>
          <w:b/>
          <w:bCs/>
          <w:sz w:val="44"/>
          <w:szCs w:val="44"/>
        </w:rPr>
        <w:t>Ideas for Engaging</w:t>
      </w:r>
      <w:r w:rsidR="00B3543B">
        <w:rPr>
          <w:rFonts w:ascii="Tenorite" w:eastAsia="Century Gothic" w:hAnsi="Tenorite" w:cs="Century Gothic"/>
          <w:b/>
          <w:bCs/>
          <w:sz w:val="44"/>
          <w:szCs w:val="44"/>
        </w:rPr>
        <w:t xml:space="preserve"> </w:t>
      </w:r>
      <w:r w:rsidR="00000000" w:rsidRPr="0024662A">
        <w:rPr>
          <w:rFonts w:ascii="Tenorite" w:eastAsia="Century Gothic" w:hAnsi="Tenorite" w:cs="Century Gothic"/>
          <w:b/>
          <w:bCs/>
          <w:sz w:val="44"/>
          <w:szCs w:val="44"/>
        </w:rPr>
        <w:t>Underrepresented Groups:</w:t>
      </w:r>
      <w:r w:rsidR="00000000" w:rsidRPr="0024662A">
        <w:rPr>
          <w:rFonts w:ascii="Tenorite" w:eastAsia="Century Gothic" w:hAnsi="Tenorite" w:cs="Century Gothic"/>
          <w:b/>
          <w:bCs/>
          <w:sz w:val="44"/>
          <w:szCs w:val="44"/>
        </w:rPr>
        <w:br/>
      </w:r>
      <w:r w:rsidR="00000000" w:rsidRPr="0024662A">
        <w:rPr>
          <w:rFonts w:ascii="Tenorite" w:eastAsia="Century Gothic" w:hAnsi="Tenorite" w:cs="Century Gothic"/>
          <w:b/>
          <w:bCs/>
          <w:color w:val="F3774F"/>
          <w:sz w:val="44"/>
          <w:szCs w:val="44"/>
        </w:rPr>
        <w:t xml:space="preserve">Key Strategies for Working with Focused Populations </w:t>
      </w:r>
    </w:p>
    <w:p w14:paraId="070A9547" w14:textId="77777777" w:rsidR="00BA6259" w:rsidRPr="00B3543B" w:rsidRDefault="00000000" w:rsidP="006734F7">
      <w:pPr>
        <w:spacing w:before="280" w:after="280"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 xml:space="preserve">Reaching out to focused populations is an essential step in maintaining the strength of a school’s grassroots advocacy. The following are simple steps that schools and parent organizations can take to engage and empower every family: </w:t>
      </w:r>
    </w:p>
    <w:p w14:paraId="3C0D7319" w14:textId="77777777" w:rsidR="00BA6259" w:rsidRPr="00B3543B" w:rsidRDefault="00000000" w:rsidP="006734F7">
      <w:pPr>
        <w:numPr>
          <w:ilvl w:val="0"/>
          <w:numId w:val="1"/>
        </w:numPr>
        <w:spacing w:before="280" w:line="360" w:lineRule="auto"/>
        <w:ind w:left="180" w:firstLine="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 xml:space="preserve">Reflect on practices. </w:t>
      </w:r>
    </w:p>
    <w:p w14:paraId="6B0569A9" w14:textId="77777777" w:rsidR="00BA6259" w:rsidRPr="00B3543B" w:rsidRDefault="00000000" w:rsidP="006734F7">
      <w:pPr>
        <w:numPr>
          <w:ilvl w:val="0"/>
          <w:numId w:val="1"/>
        </w:numPr>
        <w:spacing w:line="360" w:lineRule="auto"/>
        <w:ind w:left="180" w:firstLine="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 xml:space="preserve">Create effective messaging. </w:t>
      </w:r>
    </w:p>
    <w:p w14:paraId="49B36198" w14:textId="77777777" w:rsidR="00BA6259" w:rsidRPr="00B3543B" w:rsidRDefault="00000000" w:rsidP="006734F7">
      <w:pPr>
        <w:numPr>
          <w:ilvl w:val="0"/>
          <w:numId w:val="1"/>
        </w:numPr>
        <w:spacing w:line="360" w:lineRule="auto"/>
        <w:ind w:left="180" w:firstLine="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 xml:space="preserve">Promote meaningful family engagement. </w:t>
      </w:r>
    </w:p>
    <w:p w14:paraId="01B3DEF6" w14:textId="77777777" w:rsidR="00BA6259" w:rsidRPr="00B3543B" w:rsidRDefault="00000000" w:rsidP="006734F7">
      <w:pPr>
        <w:numPr>
          <w:ilvl w:val="0"/>
          <w:numId w:val="1"/>
        </w:numPr>
        <w:spacing w:line="360" w:lineRule="auto"/>
        <w:ind w:left="180" w:firstLine="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Create community connections with cultural resources.</w:t>
      </w:r>
    </w:p>
    <w:p w14:paraId="6C7D3591" w14:textId="77777777" w:rsidR="00BA6259" w:rsidRPr="00B3543B" w:rsidRDefault="00000000" w:rsidP="006734F7">
      <w:pPr>
        <w:numPr>
          <w:ilvl w:val="0"/>
          <w:numId w:val="1"/>
        </w:numPr>
        <w:spacing w:after="280" w:line="360" w:lineRule="auto"/>
        <w:ind w:left="180" w:firstLine="0"/>
        <w:rPr>
          <w:rFonts w:ascii="Tenorite" w:eastAsia="Century Gothic" w:hAnsi="Tenorite" w:cs="Century Gothic"/>
          <w:color w:val="2E3237"/>
          <w:sz w:val="20"/>
          <w:szCs w:val="20"/>
        </w:rPr>
        <w:sectPr w:rsidR="00BA6259" w:rsidRPr="00B3543B" w:rsidSect="006734F7">
          <w:headerReference w:type="even" r:id="rId8"/>
          <w:headerReference w:type="default" r:id="rId9"/>
          <w:footerReference w:type="default" r:id="rId10"/>
          <w:headerReference w:type="first" r:id="rId11"/>
          <w:pgSz w:w="12240" w:h="15840"/>
          <w:pgMar w:top="1440" w:right="1080" w:bottom="1440" w:left="1080" w:header="0" w:footer="0" w:gutter="0"/>
          <w:pgNumType w:start="1"/>
          <w:cols w:space="720"/>
          <w:docGrid w:linePitch="326"/>
        </w:sectPr>
      </w:pPr>
      <w:r w:rsidRPr="00B3543B">
        <w:rPr>
          <w:rFonts w:ascii="Tenorite" w:eastAsia="Century Gothic" w:hAnsi="Tenorite" w:cs="Century Gothic"/>
          <w:color w:val="2E3237"/>
          <w:sz w:val="20"/>
          <w:szCs w:val="20"/>
        </w:rPr>
        <w:t xml:space="preserve">Serve as an information resource for families, educators, and community groups. </w:t>
      </w:r>
    </w:p>
    <w:p w14:paraId="1A7CF058" w14:textId="19913EE1" w:rsidR="00BA6259" w:rsidRPr="00B3543B" w:rsidRDefault="0024662A" w:rsidP="006734F7">
      <w:pPr>
        <w:pBdr>
          <w:bottom w:val="single" w:sz="4" w:space="1" w:color="000000"/>
        </w:pBdr>
        <w:spacing w:before="280" w:after="280" w:line="360" w:lineRule="auto"/>
        <w:ind w:left="180"/>
        <w:rPr>
          <w:rFonts w:ascii="Tenorite" w:eastAsia="Century Gothic" w:hAnsi="Tenorite" w:cs="Century Gothic"/>
          <w:b/>
          <w:bCs/>
          <w:color w:val="C94D45"/>
          <w:sz w:val="20"/>
          <w:szCs w:val="20"/>
        </w:rPr>
        <w:sectPr w:rsidR="00BA6259" w:rsidRPr="00B3543B">
          <w:type w:val="continuous"/>
          <w:pgSz w:w="12240" w:h="15840"/>
          <w:pgMar w:top="1440" w:right="1080" w:bottom="1440" w:left="1080" w:header="432" w:footer="0" w:gutter="0"/>
          <w:cols w:space="720"/>
        </w:sectPr>
      </w:pPr>
      <w:r w:rsidRPr="00B3543B">
        <w:rPr>
          <w:rFonts w:ascii="Tenorite" w:eastAsia="Century Gothic" w:hAnsi="Tenorite" w:cs="Century Gothic"/>
          <w:b/>
          <w:bCs/>
          <w:color w:val="C94D45"/>
          <w:sz w:val="20"/>
          <w:szCs w:val="20"/>
        </w:rPr>
        <w:t>REFLECT ON PRACTICE</w:t>
      </w:r>
      <w:r w:rsidR="00663F9D">
        <w:rPr>
          <w:rFonts w:ascii="Tenorite" w:eastAsia="Century Gothic" w:hAnsi="Tenorite" w:cs="Century Gothic"/>
          <w:b/>
          <w:bCs/>
          <w:color w:val="C94D45"/>
          <w:sz w:val="20"/>
          <w:szCs w:val="20"/>
        </w:rPr>
        <w:t>S</w:t>
      </w:r>
    </w:p>
    <w:p w14:paraId="461D2354" w14:textId="77777777" w:rsidR="00BA6259" w:rsidRPr="00B3543B" w:rsidRDefault="00000000" w:rsidP="006734F7">
      <w:pPr>
        <w:spacing w:before="280" w:after="280" w:line="360" w:lineRule="auto"/>
        <w:ind w:left="180"/>
        <w:rPr>
          <w:rFonts w:ascii="Tenorite" w:eastAsia="Century Gothic" w:hAnsi="Tenorite" w:cs="Century Gothic"/>
          <w:color w:val="2E3237"/>
          <w:sz w:val="20"/>
          <w:szCs w:val="20"/>
        </w:rPr>
      </w:pPr>
      <w:r w:rsidRPr="002471E0">
        <w:rPr>
          <w:rFonts w:ascii="Tenorite" w:eastAsia="Century Gothic" w:hAnsi="Tenorite" w:cs="Century Gothic"/>
          <w:b/>
          <w:bCs/>
          <w:color w:val="2E3237"/>
          <w:sz w:val="20"/>
          <w:szCs w:val="20"/>
          <w:highlight w:val="white"/>
        </w:rPr>
        <w:t>Start with a diversity profile</w:t>
      </w:r>
      <w:r w:rsidRPr="00B3543B">
        <w:rPr>
          <w:rFonts w:ascii="Tenorite" w:eastAsia="Century Gothic" w:hAnsi="Tenorite" w:cs="Century Gothic"/>
          <w:color w:val="2E3237"/>
          <w:sz w:val="20"/>
          <w:szCs w:val="20"/>
          <w:highlight w:val="white"/>
        </w:rPr>
        <w:t xml:space="preserve"> of your families, school and community. </w:t>
      </w:r>
      <w:r w:rsidRPr="00B3543B">
        <w:rPr>
          <w:rFonts w:ascii="Tenorite" w:eastAsia="Century Gothic" w:hAnsi="Tenorite" w:cs="Century Gothic"/>
          <w:color w:val="2E3237"/>
          <w:sz w:val="20"/>
          <w:szCs w:val="20"/>
        </w:rPr>
        <w:t xml:space="preserve">In your area, what demographic data are available to help you learn more about school-age children, their families and their neighborhoods? Such information might include income levels, race/ethnicity, family configurations, special needs, religious preferences and geographic distribution. How well does the current membership and leadership of your parent groups reflect these demographics? What other significant differences characterize the children, families, neighborhoods and schools served by </w:t>
      </w:r>
      <w:r w:rsidRPr="00B3543B">
        <w:rPr>
          <w:rFonts w:ascii="Tenorite" w:eastAsia="Century Gothic" w:hAnsi="Tenorite" w:cs="Century Gothic"/>
          <w:color w:val="2E3237"/>
          <w:sz w:val="20"/>
          <w:szCs w:val="20"/>
        </w:rPr>
        <w:t xml:space="preserve">your school? Use the </w:t>
      </w:r>
      <w:r w:rsidRPr="00B3543B">
        <w:rPr>
          <w:rFonts w:ascii="Tenorite" w:eastAsia="Century Gothic" w:hAnsi="Tenorite" w:cs="Century Gothic"/>
          <w:b/>
          <w:color w:val="2E3237"/>
          <w:sz w:val="20"/>
          <w:szCs w:val="20"/>
        </w:rPr>
        <w:t>Diversity and Inclusion Worksheet below</w:t>
      </w:r>
      <w:r w:rsidRPr="00B3543B">
        <w:rPr>
          <w:rFonts w:ascii="Tenorite" w:eastAsia="Century Gothic" w:hAnsi="Tenorite" w:cs="Century Gothic"/>
          <w:color w:val="2E3237"/>
          <w:sz w:val="20"/>
          <w:szCs w:val="20"/>
        </w:rPr>
        <w:t xml:space="preserve">. </w:t>
      </w:r>
    </w:p>
    <w:p w14:paraId="66E132AB" w14:textId="77777777" w:rsidR="00BA6259" w:rsidRPr="00B3543B" w:rsidRDefault="00000000" w:rsidP="006734F7">
      <w:pPr>
        <w:spacing w:before="280" w:after="280"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 xml:space="preserve">Then, </w:t>
      </w:r>
      <w:r w:rsidRPr="002471E0">
        <w:rPr>
          <w:rFonts w:ascii="Tenorite" w:eastAsia="Century Gothic" w:hAnsi="Tenorite" w:cs="Century Gothic"/>
          <w:b/>
          <w:bCs/>
          <w:color w:val="2E3237"/>
          <w:sz w:val="20"/>
          <w:szCs w:val="20"/>
        </w:rPr>
        <w:t>define your target audiences</w:t>
      </w:r>
      <w:r w:rsidRPr="00B3543B">
        <w:rPr>
          <w:rFonts w:ascii="Tenorite" w:eastAsia="Century Gothic" w:hAnsi="Tenorite" w:cs="Century Gothic"/>
          <w:color w:val="2E3237"/>
          <w:sz w:val="20"/>
          <w:szCs w:val="20"/>
        </w:rPr>
        <w:t xml:space="preserve">. Which groups are not as well represented in your school structure and practices? Which groups are difficult to reach because of language, geography, cultural perspectives or religious differences, or have been resistant to invitations and outreach? </w:t>
      </w:r>
    </w:p>
    <w:p w14:paraId="6861AC33" w14:textId="77777777" w:rsidR="00BA6259" w:rsidRPr="00B3543B" w:rsidRDefault="00000000" w:rsidP="006734F7">
      <w:pPr>
        <w:spacing w:before="280" w:after="280" w:line="360" w:lineRule="auto"/>
        <w:ind w:left="180"/>
        <w:rPr>
          <w:rFonts w:ascii="Tenorite" w:eastAsia="Century Gothic" w:hAnsi="Tenorite" w:cs="Century Gothic"/>
          <w:color w:val="2E3237"/>
          <w:sz w:val="20"/>
          <w:szCs w:val="20"/>
        </w:rPr>
        <w:sectPr w:rsidR="00BA6259" w:rsidRPr="00B3543B">
          <w:type w:val="continuous"/>
          <w:pgSz w:w="12240" w:h="15840"/>
          <w:pgMar w:top="1440" w:right="1080" w:bottom="1440" w:left="1080" w:header="432" w:footer="0" w:gutter="0"/>
          <w:cols w:num="2" w:space="720" w:equalWidth="0">
            <w:col w:w="4680" w:space="720"/>
            <w:col w:w="4680" w:space="0"/>
          </w:cols>
        </w:sectPr>
      </w:pPr>
      <w:r w:rsidRPr="00B3543B">
        <w:rPr>
          <w:rFonts w:ascii="Tenorite" w:eastAsia="Century Gothic" w:hAnsi="Tenorite" w:cs="Century Gothic"/>
          <w:color w:val="2E3237"/>
          <w:sz w:val="20"/>
          <w:szCs w:val="20"/>
        </w:rPr>
        <w:t xml:space="preserve">Next, </w:t>
      </w:r>
      <w:r w:rsidRPr="002471E0">
        <w:rPr>
          <w:rFonts w:ascii="Tenorite" w:eastAsia="Century Gothic" w:hAnsi="Tenorite" w:cs="Century Gothic"/>
          <w:b/>
          <w:bCs/>
          <w:color w:val="2E3237"/>
          <w:sz w:val="20"/>
          <w:szCs w:val="20"/>
        </w:rPr>
        <w:t>evaluate your communication resources, opportunities, and challenges</w:t>
      </w:r>
      <w:r w:rsidRPr="00B3543B">
        <w:rPr>
          <w:rFonts w:ascii="Tenorite" w:eastAsia="Century Gothic" w:hAnsi="Tenorite" w:cs="Century Gothic"/>
          <w:b/>
          <w:color w:val="2E3237"/>
          <w:sz w:val="20"/>
          <w:szCs w:val="20"/>
        </w:rPr>
        <w:t xml:space="preserve"> </w:t>
      </w:r>
      <w:r w:rsidRPr="00B3543B">
        <w:rPr>
          <w:rFonts w:ascii="Tenorite" w:eastAsia="Century Gothic" w:hAnsi="Tenorite" w:cs="Century Gothic"/>
          <w:color w:val="2E3237"/>
          <w:sz w:val="20"/>
          <w:szCs w:val="20"/>
        </w:rPr>
        <w:t xml:space="preserve">in reaching out to these focused populations. </w:t>
      </w:r>
    </w:p>
    <w:p w14:paraId="061817D1" w14:textId="77777777" w:rsidR="00BA6259" w:rsidRPr="0024662A" w:rsidRDefault="00BA6259" w:rsidP="006734F7">
      <w:pPr>
        <w:ind w:left="180"/>
        <w:rPr>
          <w:rFonts w:ascii="Tenorite" w:eastAsia="Century Gothic" w:hAnsi="Tenorite" w:cs="Century Gothic"/>
          <w:sz w:val="20"/>
          <w:szCs w:val="20"/>
        </w:rPr>
        <w:sectPr w:rsidR="00BA6259" w:rsidRPr="0024662A">
          <w:type w:val="continuous"/>
          <w:pgSz w:w="12240" w:h="15840"/>
          <w:pgMar w:top="1440" w:right="1080" w:bottom="1440" w:left="1080" w:header="432" w:footer="0" w:gutter="0"/>
          <w:cols w:num="2" w:space="720" w:equalWidth="0">
            <w:col w:w="4680" w:space="720"/>
            <w:col w:w="4680" w:space="0"/>
          </w:cols>
        </w:sectPr>
      </w:pPr>
    </w:p>
    <w:p w14:paraId="2D262B67" w14:textId="77777777" w:rsidR="006734F7" w:rsidRDefault="006734F7" w:rsidP="006734F7">
      <w:pPr>
        <w:numPr>
          <w:ilvl w:val="0"/>
          <w:numId w:val="9"/>
        </w:numPr>
        <w:spacing w:before="280" w:line="360" w:lineRule="auto"/>
        <w:ind w:left="180"/>
        <w:rPr>
          <w:rFonts w:ascii="Tenorite" w:eastAsia="Century Gothic" w:hAnsi="Tenorite" w:cs="Century Gothic"/>
          <w:b/>
          <w:bCs/>
          <w:color w:val="F3774F"/>
          <w:sz w:val="20"/>
          <w:szCs w:val="20"/>
        </w:rPr>
        <w:sectPr w:rsidR="006734F7" w:rsidSect="006734F7">
          <w:type w:val="continuous"/>
          <w:pgSz w:w="12240" w:h="15840"/>
          <w:pgMar w:top="1440" w:right="1080" w:bottom="1440" w:left="1080" w:header="0" w:footer="0" w:gutter="0"/>
          <w:cols w:space="720"/>
          <w:docGrid w:linePitch="326"/>
        </w:sectPr>
      </w:pPr>
    </w:p>
    <w:p w14:paraId="332BAFE2" w14:textId="77777777" w:rsidR="006734F7" w:rsidRPr="006734F7" w:rsidRDefault="006734F7" w:rsidP="006734F7">
      <w:pPr>
        <w:spacing w:before="280" w:line="360" w:lineRule="auto"/>
        <w:ind w:left="180"/>
        <w:rPr>
          <w:rFonts w:ascii="Tenorite" w:eastAsia="Century Gothic" w:hAnsi="Tenorite" w:cs="Century Gothic"/>
          <w:color w:val="2E3237"/>
          <w:sz w:val="20"/>
          <w:szCs w:val="20"/>
        </w:rPr>
      </w:pPr>
    </w:p>
    <w:p w14:paraId="655666FE" w14:textId="639A57EB" w:rsidR="00BA6259" w:rsidRPr="00B3543B" w:rsidRDefault="00000000" w:rsidP="006734F7">
      <w:pPr>
        <w:numPr>
          <w:ilvl w:val="0"/>
          <w:numId w:val="9"/>
        </w:numPr>
        <w:spacing w:before="280"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b/>
          <w:bCs/>
          <w:color w:val="F3774F"/>
          <w:sz w:val="20"/>
          <w:szCs w:val="20"/>
        </w:rPr>
        <w:t>RESOURCES:</w:t>
      </w:r>
      <w:r w:rsidRPr="00B3543B">
        <w:rPr>
          <w:rFonts w:ascii="Tenorite" w:eastAsia="Century Gothic" w:hAnsi="Tenorite" w:cs="Century Gothic"/>
          <w:color w:val="F3774F"/>
          <w:sz w:val="20"/>
          <w:szCs w:val="20"/>
        </w:rPr>
        <w:t xml:space="preserve"> </w:t>
      </w:r>
      <w:r w:rsidRPr="00B3543B">
        <w:rPr>
          <w:rFonts w:ascii="Tenorite" w:eastAsia="Century Gothic" w:hAnsi="Tenorite" w:cs="Century Gothic"/>
          <w:color w:val="2E3237"/>
          <w:sz w:val="20"/>
          <w:szCs w:val="20"/>
        </w:rPr>
        <w:t>Consider what outreach resources are available from individual volunteers, your schools, and community groups and organizations: talents, materials, money, time, goods</w:t>
      </w:r>
      <w:r w:rsidR="00E2440E" w:rsidRPr="00B3543B">
        <w:rPr>
          <w:rFonts w:ascii="Tenorite" w:eastAsia="Century Gothic" w:hAnsi="Tenorite" w:cs="Century Gothic"/>
          <w:color w:val="2E3237"/>
          <w:sz w:val="20"/>
          <w:szCs w:val="20"/>
        </w:rPr>
        <w:t>,</w:t>
      </w:r>
      <w:r w:rsidRPr="00B3543B">
        <w:rPr>
          <w:rFonts w:ascii="Tenorite" w:eastAsia="Century Gothic" w:hAnsi="Tenorite" w:cs="Century Gothic"/>
          <w:color w:val="2E3237"/>
          <w:sz w:val="20"/>
          <w:szCs w:val="20"/>
        </w:rPr>
        <w:t xml:space="preserve"> and services. What are the school policies on distributing flyers, displaying posters</w:t>
      </w:r>
      <w:r w:rsidR="00E2440E" w:rsidRPr="00B3543B">
        <w:rPr>
          <w:rFonts w:ascii="Tenorite" w:eastAsia="Century Gothic" w:hAnsi="Tenorite" w:cs="Century Gothic"/>
          <w:color w:val="2E3237"/>
          <w:sz w:val="20"/>
          <w:szCs w:val="20"/>
        </w:rPr>
        <w:t>,</w:t>
      </w:r>
      <w:r w:rsidRPr="00B3543B">
        <w:rPr>
          <w:rFonts w:ascii="Tenorite" w:eastAsia="Century Gothic" w:hAnsi="Tenorite" w:cs="Century Gothic"/>
          <w:color w:val="2E3237"/>
          <w:sz w:val="20"/>
          <w:szCs w:val="20"/>
        </w:rPr>
        <w:t xml:space="preserve"> and using family listservs? </w:t>
      </w:r>
    </w:p>
    <w:p w14:paraId="3EBA15B6" w14:textId="77777777" w:rsidR="00BA6259" w:rsidRPr="00B3543B" w:rsidRDefault="00000000" w:rsidP="006734F7">
      <w:pPr>
        <w:numPr>
          <w:ilvl w:val="0"/>
          <w:numId w:val="9"/>
        </w:numPr>
        <w:spacing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b/>
          <w:bCs/>
          <w:color w:val="F3774F"/>
          <w:sz w:val="20"/>
          <w:szCs w:val="20"/>
        </w:rPr>
        <w:t>OPPORTUNITIES:</w:t>
      </w:r>
      <w:r w:rsidRPr="00B3543B">
        <w:rPr>
          <w:rFonts w:ascii="Tenorite" w:eastAsia="Century Gothic" w:hAnsi="Tenorite" w:cs="Century Gothic"/>
          <w:color w:val="2E3237"/>
          <w:sz w:val="20"/>
          <w:szCs w:val="20"/>
        </w:rPr>
        <w:t xml:space="preserve"> What prescheduled school or community events provide an opportunity for connecting with families, including those from traditionally underrepresented groups? </w:t>
      </w:r>
    </w:p>
    <w:p w14:paraId="03DFAF21" w14:textId="1D80797D" w:rsidR="00BA6259" w:rsidRPr="00B3543B" w:rsidRDefault="00000000" w:rsidP="006734F7">
      <w:pPr>
        <w:numPr>
          <w:ilvl w:val="0"/>
          <w:numId w:val="9"/>
        </w:numPr>
        <w:spacing w:after="280"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b/>
          <w:bCs/>
          <w:color w:val="F3774F"/>
          <w:sz w:val="20"/>
          <w:szCs w:val="20"/>
        </w:rPr>
        <w:t>CHALLENGES:</w:t>
      </w:r>
      <w:r w:rsidRPr="00B3543B">
        <w:rPr>
          <w:rFonts w:ascii="Tenorite" w:eastAsia="Century Gothic" w:hAnsi="Tenorite" w:cs="Century Gothic"/>
          <w:color w:val="F3774F"/>
          <w:sz w:val="20"/>
          <w:szCs w:val="20"/>
        </w:rPr>
        <w:t xml:space="preserve"> </w:t>
      </w:r>
      <w:r w:rsidRPr="00B3543B">
        <w:rPr>
          <w:rFonts w:ascii="Tenorite" w:eastAsia="Century Gothic" w:hAnsi="Tenorite" w:cs="Century Gothic"/>
          <w:color w:val="2E3237"/>
          <w:sz w:val="20"/>
          <w:szCs w:val="20"/>
        </w:rPr>
        <w:t>Which languages are used in the schools? Do you have translators (paid or volunteer) for each language present in your community? How do you contact local media (radio, television)? Do you have the money, facilities</w:t>
      </w:r>
      <w:r w:rsidR="00E2440E" w:rsidRPr="00B3543B">
        <w:rPr>
          <w:rFonts w:ascii="Tenorite" w:eastAsia="Century Gothic" w:hAnsi="Tenorite" w:cs="Century Gothic"/>
          <w:color w:val="2E3237"/>
          <w:sz w:val="20"/>
          <w:szCs w:val="20"/>
        </w:rPr>
        <w:t>,</w:t>
      </w:r>
      <w:r w:rsidRPr="00B3543B">
        <w:rPr>
          <w:rFonts w:ascii="Tenorite" w:eastAsia="Century Gothic" w:hAnsi="Tenorite" w:cs="Century Gothic"/>
          <w:color w:val="2E3237"/>
          <w:sz w:val="20"/>
          <w:szCs w:val="20"/>
        </w:rPr>
        <w:t xml:space="preserve"> and talent to produce messages in both print and digital forms? Which forms of communication are most accessible and useful for your target audience(s)? </w:t>
      </w:r>
    </w:p>
    <w:p w14:paraId="374E2775" w14:textId="77777777" w:rsidR="00BA6259" w:rsidRPr="00B3543B" w:rsidRDefault="00000000" w:rsidP="006734F7">
      <w:pPr>
        <w:spacing w:before="280" w:after="280"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b/>
          <w:color w:val="2E3237"/>
          <w:sz w:val="20"/>
          <w:szCs w:val="20"/>
        </w:rPr>
        <w:t>Other questions to ask</w:t>
      </w:r>
      <w:r w:rsidRPr="00B3543B">
        <w:rPr>
          <w:rFonts w:ascii="Tenorite" w:eastAsia="Century Gothic" w:hAnsi="Tenorite" w:cs="Century Gothic"/>
          <w:color w:val="2E3237"/>
          <w:sz w:val="20"/>
          <w:szCs w:val="20"/>
        </w:rPr>
        <w:t xml:space="preserve"> when assessing your school’s communication practices include the following: </w:t>
      </w:r>
    </w:p>
    <w:p w14:paraId="4C4C7C42" w14:textId="77777777" w:rsidR="00BA6259" w:rsidRPr="00B3543B" w:rsidRDefault="00000000" w:rsidP="006734F7">
      <w:pPr>
        <w:numPr>
          <w:ilvl w:val="0"/>
          <w:numId w:val="8"/>
        </w:numPr>
        <w:spacing w:before="280"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 xml:space="preserve">Are materials informative, published regularly and accessible by all families? </w:t>
      </w:r>
    </w:p>
    <w:p w14:paraId="2D47D821" w14:textId="77777777" w:rsidR="00BA6259" w:rsidRPr="00B3543B" w:rsidRDefault="00000000" w:rsidP="006734F7">
      <w:pPr>
        <w:numPr>
          <w:ilvl w:val="0"/>
          <w:numId w:val="8"/>
        </w:numPr>
        <w:spacing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 xml:space="preserve">Do the school and your parent groups provide opportunities for families and staff to share information in a variety of ways (e.g., email, home visits, phone calls, text messaging, printed materials)? </w:t>
      </w:r>
    </w:p>
    <w:p w14:paraId="51A95016" w14:textId="5FA0A5EE" w:rsidR="00BA6259" w:rsidRPr="00B3543B" w:rsidRDefault="00000000" w:rsidP="006734F7">
      <w:pPr>
        <w:numPr>
          <w:ilvl w:val="0"/>
          <w:numId w:val="8"/>
        </w:numPr>
        <w:spacing w:after="280"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Is it easy and convenient for families to contact teachers and provide feedback to the school around policies and issues of concern?</w:t>
      </w:r>
    </w:p>
    <w:p w14:paraId="26C3D8CF" w14:textId="77777777" w:rsidR="00BA6259" w:rsidRPr="0024662A" w:rsidRDefault="00BA6259" w:rsidP="006734F7">
      <w:pPr>
        <w:spacing w:after="280" w:line="360" w:lineRule="auto"/>
        <w:ind w:left="180"/>
        <w:rPr>
          <w:rFonts w:ascii="Tenorite" w:eastAsia="Century Gothic" w:hAnsi="Tenorite" w:cs="Century Gothic"/>
          <w:sz w:val="20"/>
          <w:szCs w:val="20"/>
        </w:rPr>
        <w:sectPr w:rsidR="00BA6259" w:rsidRPr="0024662A" w:rsidSect="006734F7">
          <w:pgSz w:w="12240" w:h="15840"/>
          <w:pgMar w:top="1440" w:right="1080" w:bottom="1440" w:left="1080" w:header="0" w:footer="0" w:gutter="0"/>
          <w:cols w:space="720"/>
          <w:docGrid w:linePitch="326"/>
        </w:sectPr>
      </w:pPr>
    </w:p>
    <w:p w14:paraId="426132A0" w14:textId="092F36A2" w:rsidR="00BA6259" w:rsidRPr="00663F9D" w:rsidRDefault="00E2440E" w:rsidP="006734F7">
      <w:pPr>
        <w:pBdr>
          <w:bottom w:val="single" w:sz="4" w:space="1" w:color="000000"/>
        </w:pBdr>
        <w:spacing w:before="280" w:after="280" w:line="360" w:lineRule="auto"/>
        <w:ind w:left="180"/>
        <w:rPr>
          <w:rFonts w:ascii="Tenorite" w:eastAsia="Century Gothic" w:hAnsi="Tenorite" w:cs="Century Gothic"/>
          <w:b/>
          <w:bCs/>
          <w:color w:val="C94D45"/>
          <w:sz w:val="22"/>
          <w:szCs w:val="22"/>
        </w:rPr>
        <w:sectPr w:rsidR="00BA6259" w:rsidRPr="00663F9D">
          <w:type w:val="continuous"/>
          <w:pgSz w:w="12240" w:h="15840"/>
          <w:pgMar w:top="1440" w:right="1080" w:bottom="1440" w:left="1080" w:header="432" w:footer="0" w:gutter="0"/>
          <w:cols w:space="720"/>
        </w:sectPr>
      </w:pPr>
      <w:r w:rsidRPr="00663F9D">
        <w:rPr>
          <w:rFonts w:ascii="Tenorite" w:eastAsia="Century Gothic" w:hAnsi="Tenorite" w:cs="Century Gothic"/>
          <w:b/>
          <w:bCs/>
          <w:color w:val="C94D45"/>
          <w:sz w:val="22"/>
          <w:szCs w:val="22"/>
        </w:rPr>
        <w:t>CREATIVE EFFECTIVE MESSAGING</w:t>
      </w:r>
    </w:p>
    <w:p w14:paraId="25DFEB29" w14:textId="77777777" w:rsidR="00BA6259" w:rsidRPr="00B3543B" w:rsidRDefault="00000000" w:rsidP="006734F7">
      <w:pPr>
        <w:spacing w:before="280" w:after="280" w:line="360" w:lineRule="auto"/>
        <w:ind w:left="180"/>
        <w:rPr>
          <w:rFonts w:ascii="Tenorite" w:eastAsia="Century Gothic" w:hAnsi="Tenorite" w:cs="Century Gothic"/>
          <w:color w:val="2E3237"/>
          <w:sz w:val="20"/>
          <w:szCs w:val="20"/>
        </w:rPr>
        <w:sectPr w:rsidR="00BA6259" w:rsidRPr="00B3543B">
          <w:type w:val="continuous"/>
          <w:pgSz w:w="12240" w:h="15840"/>
          <w:pgMar w:top="1440" w:right="1080" w:bottom="1440" w:left="1080" w:header="432" w:footer="0" w:gutter="0"/>
          <w:cols w:num="2" w:space="720" w:equalWidth="0">
            <w:col w:w="4680" w:space="720"/>
            <w:col w:w="4680" w:space="0"/>
          </w:cols>
        </w:sectPr>
      </w:pPr>
      <w:r w:rsidRPr="00B3543B">
        <w:rPr>
          <w:rFonts w:ascii="Tenorite" w:eastAsia="Century Gothic" w:hAnsi="Tenorite" w:cs="Century Gothic"/>
          <w:color w:val="2E3237"/>
          <w:sz w:val="20"/>
          <w:szCs w:val="20"/>
        </w:rPr>
        <w:t xml:space="preserve">Effective messaging requires more than just providing clear, accurate and useful information or persuasive arguments. To be most effective, messages must be adapted to the perspectives, needs and concerns of their target audiences. Groups that have not historically participated in schools may not appreciate the benefits of </w:t>
      </w:r>
      <w:r w:rsidRPr="00B3543B">
        <w:rPr>
          <w:rFonts w:ascii="Tenorite" w:eastAsia="Century Gothic" w:hAnsi="Tenorite" w:cs="Century Gothic"/>
          <w:color w:val="2E3237"/>
          <w:sz w:val="20"/>
          <w:szCs w:val="20"/>
        </w:rPr>
        <w:t xml:space="preserve">participating or may not feel a connection to the issues for which the school advocates. Becoming familiar with what matters most to the families and communities you seek to engage will help you adapt your messaging about the school to these audiences. </w:t>
      </w:r>
    </w:p>
    <w:p w14:paraId="5295B24C" w14:textId="77777777" w:rsidR="002471E0" w:rsidRDefault="002471E0" w:rsidP="006734F7">
      <w:pPr>
        <w:pBdr>
          <w:bottom w:val="single" w:sz="4" w:space="1" w:color="000000"/>
        </w:pBdr>
        <w:spacing w:before="280" w:after="280" w:line="360" w:lineRule="auto"/>
        <w:ind w:left="180"/>
        <w:rPr>
          <w:rFonts w:ascii="Tenorite" w:eastAsia="Century Gothic" w:hAnsi="Tenorite" w:cs="Century Gothic"/>
          <w:b/>
          <w:bCs/>
          <w:color w:val="C94D45"/>
          <w:sz w:val="22"/>
          <w:szCs w:val="22"/>
        </w:rPr>
        <w:sectPr w:rsidR="002471E0">
          <w:type w:val="continuous"/>
          <w:pgSz w:w="12240" w:h="15840"/>
          <w:pgMar w:top="1440" w:right="1080" w:bottom="1440" w:left="1080" w:header="432" w:footer="0" w:gutter="0"/>
          <w:cols w:space="720"/>
        </w:sectPr>
      </w:pPr>
    </w:p>
    <w:p w14:paraId="1A4D3EDE" w14:textId="41B4D57F" w:rsidR="00BA6259" w:rsidRPr="00663F9D" w:rsidRDefault="00E2440E" w:rsidP="006734F7">
      <w:pPr>
        <w:pBdr>
          <w:bottom w:val="single" w:sz="4" w:space="1" w:color="000000"/>
        </w:pBdr>
        <w:spacing w:before="280" w:after="280" w:line="360" w:lineRule="auto"/>
        <w:ind w:left="180"/>
        <w:rPr>
          <w:rFonts w:ascii="Tenorite" w:eastAsia="Century Gothic" w:hAnsi="Tenorite" w:cs="Century Gothic"/>
          <w:b/>
          <w:bCs/>
          <w:color w:val="C94D45"/>
          <w:sz w:val="22"/>
          <w:szCs w:val="22"/>
        </w:rPr>
        <w:sectPr w:rsidR="00BA6259" w:rsidRPr="00663F9D" w:rsidSect="006734F7">
          <w:headerReference w:type="even" r:id="rId12"/>
          <w:headerReference w:type="default" r:id="rId13"/>
          <w:headerReference w:type="first" r:id="rId14"/>
          <w:pgSz w:w="12240" w:h="15840"/>
          <w:pgMar w:top="2231" w:right="1080" w:bottom="1440" w:left="1080" w:header="0" w:footer="0" w:gutter="0"/>
          <w:cols w:space="720"/>
          <w:docGrid w:linePitch="326"/>
        </w:sectPr>
      </w:pPr>
      <w:r w:rsidRPr="00663F9D">
        <w:rPr>
          <w:rFonts w:ascii="Tenorite" w:eastAsia="Century Gothic" w:hAnsi="Tenorite" w:cs="Century Gothic"/>
          <w:b/>
          <w:bCs/>
          <w:color w:val="C94D45"/>
          <w:sz w:val="22"/>
          <w:szCs w:val="22"/>
        </w:rPr>
        <w:lastRenderedPageBreak/>
        <w:t>PROMOTE MEANINGFUL ENGAGEMENT</w:t>
      </w:r>
    </w:p>
    <w:p w14:paraId="20717C41" w14:textId="77777777" w:rsidR="00BA6259" w:rsidRPr="00B3543B" w:rsidRDefault="00000000" w:rsidP="006734F7">
      <w:pPr>
        <w:spacing w:before="280" w:after="280"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 xml:space="preserve">Research shows that there are good reasons to develop family engagement. Across income and background differences, students whose families are engaged are more successful. Family engagement also has been shown to be an essential ingredient in improving schools in urban, low-income areas. </w:t>
      </w:r>
    </w:p>
    <w:p w14:paraId="4FB314D8" w14:textId="77777777" w:rsidR="00E2440E" w:rsidRPr="00B3543B" w:rsidRDefault="00000000" w:rsidP="006734F7">
      <w:pPr>
        <w:spacing w:before="280" w:after="280" w:line="360" w:lineRule="auto"/>
        <w:ind w:left="180"/>
        <w:rPr>
          <w:rFonts w:ascii="Tenorite" w:eastAsia="Century Gothic" w:hAnsi="Tenorite" w:cs="Century Gothic"/>
          <w:color w:val="2E3237"/>
          <w:sz w:val="20"/>
          <w:szCs w:val="20"/>
        </w:rPr>
      </w:pPr>
      <w:r w:rsidRPr="002471E0">
        <w:rPr>
          <w:rFonts w:ascii="Tenorite" w:eastAsia="Century Gothic" w:hAnsi="Tenorite" w:cs="Century Gothic"/>
          <w:b/>
          <w:bCs/>
          <w:color w:val="2E3237"/>
          <w:sz w:val="20"/>
          <w:szCs w:val="20"/>
        </w:rPr>
        <w:t>Create a strategic plan</w:t>
      </w:r>
      <w:r w:rsidRPr="00B3543B">
        <w:rPr>
          <w:rFonts w:ascii="Tenorite" w:eastAsia="Century Gothic" w:hAnsi="Tenorite" w:cs="Century Gothic"/>
          <w:color w:val="2E3237"/>
          <w:sz w:val="20"/>
          <w:szCs w:val="20"/>
        </w:rPr>
        <w:t xml:space="preserve"> for engaging all families. The Framework for Family-School Partnerships at </w:t>
      </w:r>
      <w:r w:rsidRPr="00B3543B">
        <w:rPr>
          <w:rFonts w:ascii="Tenorite" w:eastAsia="Century Gothic" w:hAnsi="Tenorite" w:cs="Century Gothic"/>
          <w:b/>
          <w:color w:val="2E3237"/>
          <w:sz w:val="20"/>
          <w:szCs w:val="20"/>
        </w:rPr>
        <w:t>NMENGAGED.com</w:t>
      </w:r>
      <w:r w:rsidRPr="00B3543B">
        <w:rPr>
          <w:rFonts w:ascii="Tenorite" w:eastAsia="Century Gothic" w:hAnsi="Tenorite" w:cs="Century Gothic"/>
          <w:color w:val="2E3237"/>
          <w:sz w:val="20"/>
          <w:szCs w:val="20"/>
        </w:rPr>
        <w:t xml:space="preserve"> provides steps and tools to support you in reaching out to a variety of families. </w:t>
      </w:r>
    </w:p>
    <w:p w14:paraId="44D9DD28" w14:textId="08AD9077" w:rsidR="00BA6259" w:rsidRPr="00B3543B" w:rsidRDefault="00000000" w:rsidP="006734F7">
      <w:pPr>
        <w:spacing w:before="280" w:after="280" w:line="360" w:lineRule="auto"/>
        <w:ind w:left="180"/>
        <w:rPr>
          <w:rFonts w:ascii="Tenorite" w:eastAsia="Century Gothic" w:hAnsi="Tenorite" w:cs="Century Gothic"/>
          <w:color w:val="2E3237"/>
          <w:sz w:val="20"/>
          <w:szCs w:val="20"/>
        </w:rPr>
        <w:sectPr w:rsidR="00BA6259" w:rsidRPr="00B3543B" w:rsidSect="00ED4F7E">
          <w:type w:val="continuous"/>
          <w:pgSz w:w="12240" w:h="15840"/>
          <w:pgMar w:top="2168" w:right="1080" w:bottom="1440" w:left="1080" w:header="1440" w:footer="0" w:gutter="0"/>
          <w:cols w:num="2" w:space="720" w:equalWidth="0">
            <w:col w:w="4680" w:space="720"/>
            <w:col w:w="4680" w:space="0"/>
          </w:cols>
          <w:docGrid w:linePitch="326"/>
        </w:sectPr>
      </w:pPr>
      <w:r w:rsidRPr="00B3543B">
        <w:rPr>
          <w:rFonts w:ascii="Tenorite" w:eastAsia="Century Gothic" w:hAnsi="Tenorite" w:cs="Century Gothic"/>
          <w:b/>
          <w:color w:val="2E3237"/>
          <w:sz w:val="20"/>
          <w:szCs w:val="20"/>
        </w:rPr>
        <w:t xml:space="preserve">Create Community Connections </w:t>
      </w:r>
      <w:r w:rsidR="00ED4F7E">
        <w:rPr>
          <w:rFonts w:ascii="Tenorite" w:eastAsia="Century Gothic" w:hAnsi="Tenorite" w:cs="Century Gothic"/>
          <w:color w:val="2E3237"/>
          <w:sz w:val="20"/>
          <w:szCs w:val="20"/>
        </w:rPr>
        <w:br/>
      </w:r>
      <w:r w:rsidRPr="00B3543B">
        <w:rPr>
          <w:rFonts w:ascii="Tenorite" w:eastAsia="Century Gothic" w:hAnsi="Tenorite" w:cs="Century Gothic"/>
          <w:color w:val="2E3237"/>
          <w:sz w:val="20"/>
          <w:szCs w:val="20"/>
        </w:rPr>
        <w:t>Which groups and organizations are active in the neighborhoods served by your school? Not only can partnering with such organizations create greater shared resources and alliances to serve families and schools, but these groups can help connect you with traditionally underrepresented families through their own activities, leaders and membe</w:t>
      </w:r>
      <w:r w:rsidR="00ED4F7E">
        <w:rPr>
          <w:rFonts w:ascii="Tenorite" w:eastAsia="Century Gothic" w:hAnsi="Tenorite" w:cs="Century Gothic"/>
          <w:color w:val="2E3237"/>
          <w:sz w:val="20"/>
          <w:szCs w:val="20"/>
        </w:rPr>
        <w:t>rs.</w:t>
      </w:r>
    </w:p>
    <w:p w14:paraId="75061E98" w14:textId="2433938A" w:rsidR="00BA6259" w:rsidRPr="00B3543B" w:rsidRDefault="00000000" w:rsidP="006734F7">
      <w:pPr>
        <w:spacing w:before="280" w:after="280"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 xml:space="preserve">Some tips to consider: </w:t>
      </w:r>
    </w:p>
    <w:p w14:paraId="06D0AFF9" w14:textId="77777777" w:rsidR="00BA6259" w:rsidRPr="00B3543B" w:rsidRDefault="00000000" w:rsidP="006734F7">
      <w:pPr>
        <w:numPr>
          <w:ilvl w:val="0"/>
          <w:numId w:val="7"/>
        </w:numPr>
        <w:spacing w:before="280"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 xml:space="preserve">Reach out to social clubs, service agencies, Tribal education departments, Tribal education programs, public libraries and parks, civic organizations, religious organizations, foundations, police and fire stations, hospitals, religious organizations and community service groups. </w:t>
      </w:r>
    </w:p>
    <w:p w14:paraId="0EFB9596" w14:textId="77777777" w:rsidR="00BA6259" w:rsidRPr="00B3543B" w:rsidRDefault="00000000" w:rsidP="006734F7">
      <w:pPr>
        <w:numPr>
          <w:ilvl w:val="0"/>
          <w:numId w:val="7"/>
        </w:numPr>
        <w:spacing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 xml:space="preserve">In deciding which groups to engage, ask yourself: What can these groups potentially bring to a collaborative relationship with our school and district that would be useful, valuable or a resource in advocating for children? Consider the ways that potential partners’ missions overlap with the school’s goals, as well as any challenges in reaching out to these groups. </w:t>
      </w:r>
    </w:p>
    <w:p w14:paraId="64A662D2" w14:textId="77777777" w:rsidR="00BA6259" w:rsidRPr="00B3543B" w:rsidRDefault="00000000" w:rsidP="006734F7">
      <w:pPr>
        <w:numPr>
          <w:ilvl w:val="0"/>
          <w:numId w:val="7"/>
        </w:numPr>
        <w:spacing w:after="280"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 xml:space="preserve">Collaborate with community-based organizations that serve target populations. For example, developing partnerships with organizations that serve diverse families can create important alliances. </w:t>
      </w:r>
    </w:p>
    <w:p w14:paraId="361C0B53" w14:textId="77777777" w:rsidR="00EE17F5" w:rsidRDefault="00EE17F5" w:rsidP="006734F7">
      <w:pPr>
        <w:spacing w:before="280" w:after="280" w:line="360" w:lineRule="auto"/>
        <w:ind w:left="180"/>
        <w:rPr>
          <w:rFonts w:ascii="Tenorite" w:eastAsia="Century Gothic" w:hAnsi="Tenorite" w:cs="Century Gothic"/>
          <w:b/>
          <w:color w:val="2E3237"/>
          <w:sz w:val="20"/>
          <w:szCs w:val="20"/>
        </w:rPr>
        <w:sectPr w:rsidR="00EE17F5" w:rsidSect="00ED4F7E">
          <w:type w:val="continuous"/>
          <w:pgSz w:w="12240" w:h="15840"/>
          <w:pgMar w:top="2168" w:right="1080" w:bottom="1440" w:left="1080" w:header="432" w:footer="0" w:gutter="0"/>
          <w:cols w:space="720"/>
        </w:sectPr>
      </w:pPr>
    </w:p>
    <w:p w14:paraId="5E2A0F7E" w14:textId="77777777" w:rsidR="00BA6259" w:rsidRPr="00B3543B" w:rsidRDefault="00000000" w:rsidP="006734F7">
      <w:pPr>
        <w:spacing w:before="280" w:after="280"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b/>
          <w:color w:val="2E3237"/>
          <w:sz w:val="20"/>
          <w:szCs w:val="20"/>
        </w:rPr>
        <w:lastRenderedPageBreak/>
        <w:t>Serve as an Information Resource for Parents, Families, Educators and Community Groups</w:t>
      </w:r>
      <w:r w:rsidRPr="00B3543B">
        <w:rPr>
          <w:rFonts w:ascii="Tenorite" w:eastAsia="Century Gothic" w:hAnsi="Tenorite" w:cs="Century Gothic"/>
          <w:color w:val="2E3237"/>
          <w:sz w:val="20"/>
          <w:szCs w:val="20"/>
        </w:rPr>
        <w:br/>
        <w:t xml:space="preserve">Families and community groups are more likely to partner with your school when they see the benefits that their involvement provides. Some ways you can demonstrate your value to the school and community include the following: Provide information at local events, i.e., sporting events, feast days, and community fairs. Make use of school and/or district position statements and resolutions. </w:t>
      </w:r>
    </w:p>
    <w:p w14:paraId="0EA1429F" w14:textId="77777777" w:rsidR="00BA6259" w:rsidRPr="00B3543B" w:rsidRDefault="00000000" w:rsidP="006734F7">
      <w:pPr>
        <w:numPr>
          <w:ilvl w:val="0"/>
          <w:numId w:val="6"/>
        </w:numPr>
        <w:spacing w:before="280"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 xml:space="preserve">Distribute information about community resources that serve the cultural, recreational, academic, health, social, and other needs of families and educators. </w:t>
      </w:r>
    </w:p>
    <w:p w14:paraId="5B858C2D" w14:textId="77777777" w:rsidR="00BA6259" w:rsidRPr="00B3543B" w:rsidRDefault="00000000" w:rsidP="006734F7">
      <w:pPr>
        <w:numPr>
          <w:ilvl w:val="0"/>
          <w:numId w:val="6"/>
        </w:numPr>
        <w:spacing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 xml:space="preserve">Provide information to the community, including those without school-age children, about school programs, events, and needs. </w:t>
      </w:r>
    </w:p>
    <w:p w14:paraId="2D5F7FF4" w14:textId="77777777" w:rsidR="00BA6259" w:rsidRPr="00B3543B" w:rsidRDefault="00000000" w:rsidP="006734F7">
      <w:pPr>
        <w:numPr>
          <w:ilvl w:val="0"/>
          <w:numId w:val="6"/>
        </w:numPr>
        <w:spacing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 xml:space="preserve">Empower parents with access to conference workshops and virtual learning modules on parenting skills. </w:t>
      </w:r>
    </w:p>
    <w:p w14:paraId="43BC72CE" w14:textId="77777777" w:rsidR="00BA6259" w:rsidRPr="00B3543B" w:rsidRDefault="00000000" w:rsidP="006734F7">
      <w:pPr>
        <w:numPr>
          <w:ilvl w:val="0"/>
          <w:numId w:val="6"/>
        </w:numPr>
        <w:spacing w:after="280" w:line="360" w:lineRule="auto"/>
        <w:ind w:left="180"/>
        <w:rPr>
          <w:rFonts w:ascii="Tenorite" w:eastAsia="Century Gothic" w:hAnsi="Tenorite" w:cs="Century Gothic"/>
          <w:color w:val="2E3237"/>
          <w:sz w:val="20"/>
          <w:szCs w:val="20"/>
        </w:rPr>
      </w:pPr>
      <w:r w:rsidRPr="00B3543B">
        <w:rPr>
          <w:rFonts w:ascii="Tenorite" w:eastAsia="Century Gothic" w:hAnsi="Tenorite" w:cs="Century Gothic"/>
          <w:color w:val="2E3237"/>
          <w:sz w:val="20"/>
          <w:szCs w:val="20"/>
        </w:rPr>
        <w:t xml:space="preserve">Spread the word about family leadership and training opportunities. </w:t>
      </w:r>
    </w:p>
    <w:sectPr w:rsidR="00BA6259" w:rsidRPr="00B3543B" w:rsidSect="006734F7">
      <w:pgSz w:w="12240" w:h="15840"/>
      <w:pgMar w:top="2294" w:right="1080" w:bottom="1440"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3140D" w14:textId="77777777" w:rsidR="00D25D38" w:rsidRDefault="00D25D38">
      <w:r>
        <w:separator/>
      </w:r>
    </w:p>
  </w:endnote>
  <w:endnote w:type="continuationSeparator" w:id="0">
    <w:p w14:paraId="34CE1E14" w14:textId="77777777" w:rsidR="00D25D38" w:rsidRDefault="00D25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FF4693C-FC0B-8540-B352-53388197EC09}"/>
  </w:font>
  <w:font w:name="Times New Roman">
    <w:panose1 w:val="02020603050405020304"/>
    <w:charset w:val="00"/>
    <w:family w:val="roman"/>
    <w:pitch w:val="variable"/>
    <w:sig w:usb0="E0002EFF" w:usb1="C000785B" w:usb2="00000009" w:usb3="00000000" w:csb0="000001FF" w:csb1="00000000"/>
    <w:embedRegular r:id="rId2" w:fontKey="{31438275-2906-0E41-92D6-FA0772F4396D}"/>
    <w:embedBold r:id="rId3" w:fontKey="{FA5E3A01-255D-044F-82EE-1D533B3E4057}"/>
    <w:embedItalic r:id="rId4" w:fontKey="{DD3FC568-2C96-1A4A-9A78-B1E372FAF935}"/>
  </w:font>
  <w:font w:name="Courier New">
    <w:panose1 w:val="02070309020205020404"/>
    <w:charset w:val="00"/>
    <w:family w:val="modern"/>
    <w:pitch w:val="fixed"/>
    <w:sig w:usb0="E0002AFF" w:usb1="C0007843" w:usb2="00000009" w:usb3="00000000" w:csb0="000001FF" w:csb1="00000000"/>
    <w:embedRegular r:id="rId5" w:fontKey="{CDDC5FD6-1907-EE45-B5AB-4874A253CAFF}"/>
  </w:font>
  <w:font w:name="Noto Sans Symbols">
    <w:charset w:val="00"/>
    <w:family w:val="auto"/>
    <w:pitch w:val="default"/>
    <w:embedRegular r:id="rId6" w:fontKey="{8F2A5974-6888-994C-9976-8598893E6484}"/>
  </w:font>
  <w:font w:name="Calibri">
    <w:panose1 w:val="020F0502020204030204"/>
    <w:charset w:val="00"/>
    <w:family w:val="swiss"/>
    <w:pitch w:val="variable"/>
    <w:sig w:usb0="E4002EFF" w:usb1="C200247B" w:usb2="00000009" w:usb3="00000000" w:csb0="000001FF" w:csb1="00000000"/>
    <w:embedRegular r:id="rId7" w:fontKey="{86A97D37-4C83-974B-89E0-37009D6BF4C3}"/>
    <w:embedBold r:id="rId8" w:fontKey="{0AFDC865-739B-0C42-B51E-4F60DC5F3AB0}"/>
    <w:embedItalic r:id="rId9" w:fontKey="{43A3FF45-44AC-3943-BFD7-A45A332A40F5}"/>
  </w:font>
  <w:font w:name="Calibri Light">
    <w:panose1 w:val="020F0302020204030204"/>
    <w:charset w:val="00"/>
    <w:family w:val="swiss"/>
    <w:pitch w:val="variable"/>
    <w:sig w:usb0="E0002AFF" w:usb1="C000247B" w:usb2="00000009" w:usb3="00000000" w:csb0="000001FF" w:csb1="00000000"/>
    <w:embedRegular r:id="rId10" w:fontKey="{BBFD2B3F-23D7-4741-BD45-BACDD04194CD}"/>
    <w:embedItalic r:id="rId11" w:fontKey="{61B56A30-1526-0946-AD81-AB0ABD7F08AE}"/>
  </w:font>
  <w:font w:name="Georgia">
    <w:panose1 w:val="02040502050405020303"/>
    <w:charset w:val="00"/>
    <w:family w:val="roman"/>
    <w:pitch w:val="variable"/>
    <w:sig w:usb0="00000287" w:usb1="00000000" w:usb2="00000000" w:usb3="00000000" w:csb0="0000009F" w:csb1="00000000"/>
    <w:embedRegular r:id="rId12" w:fontKey="{276B3B91-6EBC-CA44-9B4A-15040D307CB5}"/>
    <w:embedItalic r:id="rId13" w:fontKey="{64B072AF-717E-9B41-A679-BC75C3120BEC}"/>
  </w:font>
  <w:font w:name="Tenorite">
    <w:panose1 w:val="00000500000000000000"/>
    <w:charset w:val="00"/>
    <w:family w:val="auto"/>
    <w:pitch w:val="variable"/>
    <w:sig w:usb0="80000003" w:usb1="00000001" w:usb2="00000000" w:usb3="00000000" w:csb0="00000001" w:csb1="00000000"/>
    <w:embedRegular r:id="rId14" w:fontKey="{F70D0859-FCF2-974D-B4A1-A10B8A35C943}"/>
    <w:embedBold r:id="rId15" w:fontKey="{BB147805-B47D-8740-9C77-41CBE64F8587}"/>
  </w:font>
  <w:font w:name="Century Gothic">
    <w:panose1 w:val="020B0502020202020204"/>
    <w:charset w:val="00"/>
    <w:family w:val="swiss"/>
    <w:pitch w:val="variable"/>
    <w:sig w:usb0="00000287" w:usb1="00000000" w:usb2="00000000" w:usb3="00000000" w:csb0="0000009F" w:csb1="00000000"/>
    <w:embedRegular r:id="rId16" w:fontKey="{5AD51B4F-2C44-EA42-A906-FE4913F55933}"/>
    <w:embedBold r:id="rId17" w:fontKey="{28B779E9-87E0-8D48-9E2A-9C3B48FEFF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E9CAE" w14:textId="66066CBD" w:rsidR="00BA6259" w:rsidRDefault="00BA625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C72CF" w14:textId="77777777" w:rsidR="00D25D38" w:rsidRDefault="00D25D38">
      <w:r>
        <w:separator/>
      </w:r>
    </w:p>
  </w:footnote>
  <w:footnote w:type="continuationSeparator" w:id="0">
    <w:p w14:paraId="6736B9AE" w14:textId="77777777" w:rsidR="00D25D38" w:rsidRDefault="00D25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13996" w14:textId="19C2A1DD" w:rsidR="006734F7" w:rsidRDefault="00D25D38">
    <w:pPr>
      <w:pStyle w:val="Header"/>
    </w:pPr>
    <w:r>
      <w:rPr>
        <w:noProof/>
      </w:rPr>
      <w:pict w14:anchorId="5AC86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60808" o:spid="_x0000_s1030" type="#_x0000_t75" alt="" style="position:absolute;margin-left:0;margin-top:0;width:612pt;height:793pt;z-index:-251653120;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7E873" w14:textId="707C7B27" w:rsidR="0024662A" w:rsidRDefault="00D25D38">
    <w:pPr>
      <w:pBdr>
        <w:top w:val="nil"/>
        <w:left w:val="nil"/>
        <w:bottom w:val="nil"/>
        <w:right w:val="nil"/>
        <w:between w:val="nil"/>
      </w:pBdr>
      <w:tabs>
        <w:tab w:val="center" w:pos="4680"/>
        <w:tab w:val="right" w:pos="9360"/>
      </w:tabs>
      <w:rPr>
        <w:color w:val="000000"/>
      </w:rPr>
    </w:pPr>
    <w:r>
      <w:rPr>
        <w:noProof/>
        <w:color w:val="000000"/>
      </w:rPr>
      <w:pict w14:anchorId="728D6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60809" o:spid="_x0000_s1029" type="#_x0000_t75" alt="" style="position:absolute;margin-left:0;margin-top:0;width:612pt;height:793pt;z-index:-251650048;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CB6B8" w14:textId="2C42C581" w:rsidR="006734F7" w:rsidRDefault="00D25D38">
    <w:pPr>
      <w:pStyle w:val="Header"/>
    </w:pPr>
    <w:r>
      <w:rPr>
        <w:noProof/>
      </w:rPr>
      <w:pict w14:anchorId="189FB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60807" o:spid="_x0000_s1028" type="#_x0000_t75" alt="" style="position:absolute;margin-left:0;margin-top:0;width:612pt;height:793pt;z-index:-251656192;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C7D09" w14:textId="178EADDA" w:rsidR="006734F7" w:rsidRDefault="00D25D38">
    <w:pPr>
      <w:pStyle w:val="Header"/>
    </w:pPr>
    <w:r>
      <w:rPr>
        <w:noProof/>
      </w:rPr>
      <w:pict w14:anchorId="57B05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60811" o:spid="_x0000_s1027" type="#_x0000_t75" alt="" style="position:absolute;margin-left:0;margin-top:0;width:612pt;height:793pt;z-index:-251643904;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E737F" w14:textId="27670435" w:rsidR="00ED4F7E" w:rsidRDefault="00D25D38">
    <w:pPr>
      <w:pBdr>
        <w:top w:val="nil"/>
        <w:left w:val="nil"/>
        <w:bottom w:val="nil"/>
        <w:right w:val="nil"/>
        <w:between w:val="nil"/>
      </w:pBdr>
      <w:tabs>
        <w:tab w:val="center" w:pos="4680"/>
        <w:tab w:val="right" w:pos="9360"/>
      </w:tabs>
      <w:rPr>
        <w:color w:val="000000"/>
      </w:rPr>
    </w:pPr>
    <w:r>
      <w:rPr>
        <w:noProof/>
        <w:color w:val="000000"/>
      </w:rPr>
      <w:pict w14:anchorId="36193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60812" o:spid="_x0000_s1026" type="#_x0000_t75" alt="" style="position:absolute;margin-left:0;margin-top:0;width:612pt;height:793pt;z-index:-251640832;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2B424" w14:textId="6819413F" w:rsidR="006734F7" w:rsidRDefault="00D25D38">
    <w:pPr>
      <w:pStyle w:val="Header"/>
    </w:pPr>
    <w:r>
      <w:rPr>
        <w:noProof/>
      </w:rPr>
      <w:pict w14:anchorId="2BE8E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60810" o:spid="_x0000_s1025" type="#_x0000_t75" alt="" style="position:absolute;margin-left:0;margin-top:0;width:612pt;height:793pt;z-index:-251646976;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27584"/>
    <w:multiLevelType w:val="multilevel"/>
    <w:tmpl w:val="65D40E02"/>
    <w:lvl w:ilvl="0">
      <w:start w:val="1"/>
      <w:numFmt w:val="bullet"/>
      <w:lvlText w:val=""/>
      <w:lvlJc w:val="left"/>
      <w:pPr>
        <w:ind w:left="288" w:hanging="288"/>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5C370A"/>
    <w:multiLevelType w:val="multilevel"/>
    <w:tmpl w:val="7FD0F1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BB5371"/>
    <w:multiLevelType w:val="multilevel"/>
    <w:tmpl w:val="EDE85FB4"/>
    <w:lvl w:ilvl="0">
      <w:start w:val="1"/>
      <w:numFmt w:val="bullet"/>
      <w:lvlText w:val=""/>
      <w:lvlJc w:val="left"/>
      <w:pPr>
        <w:ind w:left="288" w:hanging="288"/>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36815D3"/>
    <w:multiLevelType w:val="multilevel"/>
    <w:tmpl w:val="CFA6D1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AD568C2"/>
    <w:multiLevelType w:val="multilevel"/>
    <w:tmpl w:val="BB403AE4"/>
    <w:lvl w:ilvl="0">
      <w:start w:val="1"/>
      <w:numFmt w:val="bullet"/>
      <w:lvlText w:val=""/>
      <w:lvlJc w:val="left"/>
      <w:pPr>
        <w:ind w:left="288" w:hanging="288"/>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CE9525B"/>
    <w:multiLevelType w:val="multilevel"/>
    <w:tmpl w:val="45F428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57D7055"/>
    <w:multiLevelType w:val="multilevel"/>
    <w:tmpl w:val="6CECF6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84E32D6"/>
    <w:multiLevelType w:val="multilevel"/>
    <w:tmpl w:val="04F48120"/>
    <w:lvl w:ilvl="0">
      <w:start w:val="1"/>
      <w:numFmt w:val="decimal"/>
      <w:lvlText w:val="%1."/>
      <w:lvlJc w:val="left"/>
      <w:pPr>
        <w:ind w:left="432" w:hanging="288"/>
      </w:pPr>
      <w:rPr>
        <w:rFonts w:hint="default"/>
        <w:b/>
        <w:i w:val="0"/>
        <w:smallCaps w:val="0"/>
        <w:strike w:val="0"/>
        <w:color w:val="F3774F"/>
        <w:u w:val="none"/>
        <w:vertAlign w:val="baseline"/>
      </w:rPr>
    </w:lvl>
    <w:lvl w:ilvl="1">
      <w:start w:val="1"/>
      <w:numFmt w:val="decimal"/>
      <w:lvlText w:val="%2."/>
      <w:lvlJc w:val="left"/>
      <w:pPr>
        <w:ind w:left="360" w:hanging="360"/>
      </w:pPr>
    </w:lvl>
    <w:lvl w:ilvl="2">
      <w:start w:val="1"/>
      <w:numFmt w:val="decimal"/>
      <w:lvlText w:val="%3."/>
      <w:lvlJc w:val="left"/>
      <w:pPr>
        <w:ind w:left="1080" w:hanging="360"/>
      </w:pPr>
    </w:lvl>
    <w:lvl w:ilvl="3">
      <w:start w:val="1"/>
      <w:numFmt w:val="decimal"/>
      <w:lvlText w:val="%4."/>
      <w:lvlJc w:val="left"/>
      <w:pPr>
        <w:ind w:left="1800" w:hanging="360"/>
      </w:pPr>
    </w:lvl>
    <w:lvl w:ilvl="4">
      <w:start w:val="1"/>
      <w:numFmt w:val="decimal"/>
      <w:lvlText w:val="%5."/>
      <w:lvlJc w:val="left"/>
      <w:pPr>
        <w:ind w:left="2520" w:hanging="360"/>
      </w:pPr>
    </w:lvl>
    <w:lvl w:ilvl="5">
      <w:start w:val="1"/>
      <w:numFmt w:val="decimal"/>
      <w:lvlText w:val="%6."/>
      <w:lvlJc w:val="left"/>
      <w:pPr>
        <w:ind w:left="3240" w:hanging="360"/>
      </w:pPr>
    </w:lvl>
    <w:lvl w:ilvl="6">
      <w:start w:val="1"/>
      <w:numFmt w:val="decimal"/>
      <w:lvlText w:val="%7."/>
      <w:lvlJc w:val="left"/>
      <w:pPr>
        <w:ind w:left="3960" w:hanging="360"/>
      </w:pPr>
    </w:lvl>
    <w:lvl w:ilvl="7">
      <w:start w:val="1"/>
      <w:numFmt w:val="decimal"/>
      <w:lvlText w:val="%8."/>
      <w:lvlJc w:val="left"/>
      <w:pPr>
        <w:ind w:left="4680" w:hanging="360"/>
      </w:pPr>
    </w:lvl>
    <w:lvl w:ilvl="8">
      <w:start w:val="1"/>
      <w:numFmt w:val="decimal"/>
      <w:lvlText w:val="%9."/>
      <w:lvlJc w:val="left"/>
      <w:pPr>
        <w:ind w:left="5400" w:hanging="360"/>
      </w:pPr>
    </w:lvl>
  </w:abstractNum>
  <w:abstractNum w:abstractNumId="8" w15:restartNumberingAfterBreak="0">
    <w:nsid w:val="7B5662EE"/>
    <w:multiLevelType w:val="multilevel"/>
    <w:tmpl w:val="A5041464"/>
    <w:lvl w:ilvl="0">
      <w:start w:val="1"/>
      <w:numFmt w:val="bullet"/>
      <w:lvlText w:val=""/>
      <w:lvlJc w:val="left"/>
      <w:pPr>
        <w:ind w:left="288" w:hanging="288"/>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91785160">
    <w:abstractNumId w:val="7"/>
  </w:num>
  <w:num w:numId="2" w16cid:durableId="1780907473">
    <w:abstractNumId w:val="1"/>
  </w:num>
  <w:num w:numId="3" w16cid:durableId="475803678">
    <w:abstractNumId w:val="5"/>
  </w:num>
  <w:num w:numId="4" w16cid:durableId="1098597992">
    <w:abstractNumId w:val="3"/>
  </w:num>
  <w:num w:numId="5" w16cid:durableId="1036924270">
    <w:abstractNumId w:val="6"/>
  </w:num>
  <w:num w:numId="6" w16cid:durableId="34624626">
    <w:abstractNumId w:val="8"/>
  </w:num>
  <w:num w:numId="7" w16cid:durableId="564491212">
    <w:abstractNumId w:val="0"/>
  </w:num>
  <w:num w:numId="8" w16cid:durableId="856044472">
    <w:abstractNumId w:val="4"/>
  </w:num>
  <w:num w:numId="9" w16cid:durableId="13388508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59"/>
    <w:rsid w:val="0024662A"/>
    <w:rsid w:val="002471E0"/>
    <w:rsid w:val="00360B52"/>
    <w:rsid w:val="005E162A"/>
    <w:rsid w:val="00601528"/>
    <w:rsid w:val="00601BB7"/>
    <w:rsid w:val="00663F9D"/>
    <w:rsid w:val="006734F7"/>
    <w:rsid w:val="00B3543B"/>
    <w:rsid w:val="00BA6259"/>
    <w:rsid w:val="00D25D38"/>
    <w:rsid w:val="00D41623"/>
    <w:rsid w:val="00E2440E"/>
    <w:rsid w:val="00ED4F7E"/>
    <w:rsid w:val="00EE1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A24B6"/>
  <w15:docId w15:val="{A1A0168A-43F2-C24E-BB96-31E84E05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9F019D"/>
  </w:style>
  <w:style w:type="character" w:styleId="CommentReference">
    <w:name w:val="annotation reference"/>
    <w:basedOn w:val="DefaultParagraphFont"/>
    <w:uiPriority w:val="99"/>
    <w:semiHidden/>
    <w:unhideWhenUsed/>
    <w:rsid w:val="00DD43B1"/>
    <w:rPr>
      <w:sz w:val="16"/>
      <w:szCs w:val="16"/>
    </w:rPr>
  </w:style>
  <w:style w:type="paragraph" w:styleId="CommentText">
    <w:name w:val="annotation text"/>
    <w:basedOn w:val="Normal"/>
    <w:link w:val="CommentTextChar"/>
    <w:uiPriority w:val="99"/>
    <w:semiHidden/>
    <w:unhideWhenUsed/>
    <w:rsid w:val="00DD43B1"/>
    <w:rPr>
      <w:sz w:val="20"/>
      <w:szCs w:val="20"/>
    </w:rPr>
  </w:style>
  <w:style w:type="character" w:customStyle="1" w:styleId="CommentTextChar">
    <w:name w:val="Comment Text Char"/>
    <w:basedOn w:val="DefaultParagraphFont"/>
    <w:link w:val="CommentText"/>
    <w:uiPriority w:val="99"/>
    <w:semiHidden/>
    <w:rsid w:val="00DD43B1"/>
    <w:rPr>
      <w:sz w:val="20"/>
      <w:szCs w:val="20"/>
    </w:rPr>
  </w:style>
  <w:style w:type="paragraph" w:styleId="CommentSubject">
    <w:name w:val="annotation subject"/>
    <w:basedOn w:val="CommentText"/>
    <w:next w:val="CommentText"/>
    <w:link w:val="CommentSubjectChar"/>
    <w:uiPriority w:val="99"/>
    <w:semiHidden/>
    <w:unhideWhenUsed/>
    <w:rsid w:val="00DD43B1"/>
    <w:rPr>
      <w:b/>
      <w:bCs/>
    </w:rPr>
  </w:style>
  <w:style w:type="character" w:customStyle="1" w:styleId="CommentSubjectChar">
    <w:name w:val="Comment Subject Char"/>
    <w:basedOn w:val="CommentTextChar"/>
    <w:link w:val="CommentSubject"/>
    <w:uiPriority w:val="99"/>
    <w:semiHidden/>
    <w:rsid w:val="00DD43B1"/>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sclIdkvQa5FJH/rdqPdajrNZQw==">CgMxLjA4AGpJCjVzdWdnZXN0SWRJbXBvcnQ4MTNkNjk3Yy0zMzA5LTRhZDUtYjAwZi1jOTkyMGFjNDAzYjJfMRIQUm9zYXJpbyBHb256YWxlc3IhMXFiZGFMbFRITE9OU2ZvcDh1V29JVUhvbzB0UlFLZDFZ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940</Words>
  <Characters>5359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Gibbs</dc:creator>
  <cp:lastModifiedBy>Mitchell Munkres</cp:lastModifiedBy>
  <cp:revision>6</cp:revision>
  <dcterms:created xsi:type="dcterms:W3CDTF">2025-01-12T20:53:00Z</dcterms:created>
  <dcterms:modified xsi:type="dcterms:W3CDTF">2025-03-24T16:56:00Z</dcterms:modified>
</cp:coreProperties>
</file>